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hanging="0"/>
        <w:rPr>
          <w:rFonts w:ascii="Arial" w:hAnsi="Arial" w:cs="Arial"/>
          <w:b/>
          <w:b/>
          <w:sz w:val="36"/>
          <w:szCs w:val="36"/>
          <w:u w:val="none"/>
        </w:rPr>
      </w:pPr>
      <w:r>
        <w:rPr/>
        <w:drawing>
          <wp:anchor behindDoc="0" distT="0" distB="0" distL="114300" distR="114300" simplePos="0" locked="0" layoutInCell="1" allowOverlap="1" relativeHeight="2">
            <wp:simplePos x="0" y="0"/>
            <wp:positionH relativeFrom="column">
              <wp:posOffset>-220345</wp:posOffset>
            </wp:positionH>
            <wp:positionV relativeFrom="paragraph">
              <wp:posOffset>-212725</wp:posOffset>
            </wp:positionV>
            <wp:extent cx="2783840" cy="1132205"/>
            <wp:effectExtent l="0" t="0" r="0" b="0"/>
            <wp:wrapTight wrapText="bothSides">
              <wp:wrapPolygon edited="0">
                <wp:start x="-6" y="0"/>
                <wp:lineTo x="-6" y="21074"/>
                <wp:lineTo x="21429" y="21074"/>
                <wp:lineTo x="21429" y="0"/>
                <wp:lineTo x="-6" y="0"/>
              </wp:wrapPolygon>
            </wp:wrapTight>
            <wp:docPr id="1" name="Image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descr="" title=""/>
                    <pic:cNvPicPr>
                      <a:picLocks noChangeAspect="1" noChangeArrowheads="1"/>
                    </pic:cNvPicPr>
                  </pic:nvPicPr>
                  <pic:blipFill>
                    <a:blip r:embed="rId2"/>
                    <a:stretch>
                      <a:fillRect/>
                    </a:stretch>
                  </pic:blipFill>
                  <pic:spPr bwMode="auto">
                    <a:xfrm>
                      <a:off x="0" y="0"/>
                      <a:ext cx="2783840" cy="1132205"/>
                    </a:xfrm>
                    <a:prstGeom prst="rect">
                      <a:avLst/>
                    </a:prstGeom>
                  </pic:spPr>
                </pic:pic>
              </a:graphicData>
            </a:graphic>
          </wp:anchor>
        </w:drawing>
      </w:r>
    </w:p>
    <w:p>
      <w:pPr>
        <w:pStyle w:val="Normal"/>
        <w:ind w:hanging="0"/>
        <w:rPr/>
      </w:pPr>
      <w:r>
        <w:rPr>
          <w:rFonts w:cs="Arial" w:ascii="Arial" w:hAnsi="Arial"/>
          <w:b/>
          <w:sz w:val="36"/>
          <w:szCs w:val="36"/>
          <w:u w:val="none"/>
        </w:rPr>
        <w:t xml:space="preserve">    </w:t>
      </w:r>
      <w:r>
        <w:rPr>
          <w:rFonts w:cs="Arial" w:ascii="Arial" w:hAnsi="Arial"/>
          <w:b/>
          <w:sz w:val="36"/>
          <w:szCs w:val="36"/>
          <w:u w:val="none"/>
        </w:rPr>
        <w:t xml:space="preserve">Statuts de la fédération </w:t>
      </w:r>
    </w:p>
    <w:p>
      <w:pPr>
        <w:pStyle w:val="Normal"/>
        <w:ind w:hanging="0"/>
        <w:rPr>
          <w:u w:val="none"/>
        </w:rPr>
      </w:pPr>
      <w:r>
        <w:rPr>
          <w:rFonts w:cs="Arial" w:ascii="Arial" w:hAnsi="Arial"/>
          <w:b/>
          <w:sz w:val="36"/>
          <w:szCs w:val="36"/>
          <w:u w:val="none"/>
        </w:rPr>
        <w:t xml:space="preserve">               </w:t>
      </w:r>
      <w:r>
        <w:rPr>
          <w:rFonts w:cs="Arial" w:ascii="Arial" w:hAnsi="Arial"/>
          <w:b/>
          <w:sz w:val="36"/>
          <w:szCs w:val="36"/>
          <w:u w:val="none"/>
        </w:rPr>
        <w:t>des Aroc</w:t>
      </w:r>
    </w:p>
    <w:p>
      <w:pPr>
        <w:pStyle w:val="Normal"/>
        <w:ind w:hanging="0"/>
        <w:rPr/>
      </w:pPr>
      <w:r>
        <w:rPr/>
        <w:tab/>
        <w:tab/>
        <w:tab/>
      </w:r>
    </w:p>
    <w:p>
      <w:pPr>
        <w:pStyle w:val="Normal"/>
        <w:ind w:hanging="0"/>
        <w:rPr/>
      </w:pPr>
      <w:r>
        <w:rPr/>
      </w:r>
    </w:p>
    <w:p>
      <w:pPr>
        <w:pStyle w:val="Normal"/>
        <w:ind w:hanging="0"/>
        <w:rPr>
          <w:rFonts w:ascii="Arial" w:hAnsi="Arial" w:cs="Arial"/>
          <w:b/>
          <w:b/>
          <w:sz w:val="36"/>
          <w:szCs w:val="36"/>
        </w:rPr>
      </w:pPr>
      <w:r>
        <w:rPr>
          <w:u w:val="none"/>
        </w:rPr>
      </w:r>
    </w:p>
    <w:tbl>
      <w:tblPr>
        <w:tblStyle w:val="Grilledutableau"/>
        <w:tblW w:w="9062" w:type="dxa"/>
        <w:jc w:val="start"/>
        <w:tblInd w:w="0" w:type="dxa"/>
        <w:tblCellMar>
          <w:top w:w="0" w:type="dxa"/>
          <w:start w:w="108" w:type="dxa"/>
          <w:bottom w:w="0" w:type="dxa"/>
          <w:end w:w="108" w:type="dxa"/>
        </w:tblCellMar>
        <w:tblLook w:firstRow="1" w:noVBand="1" w:lastRow="0" w:firstColumn="1" w:lastColumn="0" w:noHBand="0" w:val="04a0"/>
      </w:tblPr>
      <w:tblGrid>
        <w:gridCol w:w="9062"/>
      </w:tblGrid>
      <w:tr>
        <w:trPr/>
        <w:tc>
          <w:tcPr>
            <w:tcW w:w="9062" w:type="dxa"/>
            <w:tcBorders/>
            <w:shd w:fill="auto" w:val="clear"/>
          </w:tcPr>
          <w:p>
            <w:pPr>
              <w:pStyle w:val="Normal"/>
              <w:spacing w:lineRule="auto" w:line="240"/>
              <w:ind w:hanging="0"/>
              <w:rPr/>
            </w:pPr>
            <w:r>
              <w:rPr>
                <w:rFonts w:cs="Arial" w:ascii="Arial" w:hAnsi="Arial"/>
              </w:rPr>
              <w:t>I – OBJET – CONDITION</w:t>
            </w:r>
          </w:p>
        </w:tc>
      </w:tr>
      <w:tr>
        <w:trPr/>
        <w:tc>
          <w:tcPr>
            <w:tcW w:w="9062" w:type="dxa"/>
            <w:tcBorders/>
            <w:shd w:fill="auto" w:val="clear"/>
          </w:tcPr>
          <w:p>
            <w:pPr>
              <w:pStyle w:val="Normal"/>
              <w:spacing w:lineRule="auto" w:line="240"/>
              <w:ind w:hanging="0"/>
              <w:rPr/>
            </w:pPr>
            <w:r>
              <w:rPr>
                <w:rFonts w:cs="Arial" w:ascii="Arial" w:hAnsi="Arial"/>
              </w:rPr>
              <w:t>Art 1</w:t>
            </w:r>
            <w:r>
              <w:rPr>
                <w:rFonts w:cs="Arial" w:ascii="Arial" w:hAnsi="Arial"/>
                <w:vertAlign w:val="superscript"/>
              </w:rPr>
              <w:t>er</w:t>
            </w:r>
            <w:r>
              <w:rPr>
                <w:rFonts w:cs="Arial" w:ascii="Arial" w:hAnsi="Arial"/>
              </w:rPr>
              <w:t xml:space="preserve"> – </w:t>
            </w:r>
            <w:r>
              <w:rPr>
                <w:rFonts w:cs="Arial" w:ascii="Arial" w:hAnsi="Arial"/>
                <w:u w:val="single"/>
              </w:rPr>
              <w:t>Dénomination</w:t>
            </w:r>
          </w:p>
          <w:p>
            <w:pPr>
              <w:pStyle w:val="Normal"/>
              <w:spacing w:lineRule="auto" w:line="240"/>
              <w:ind w:hanging="0"/>
              <w:rPr>
                <w:rFonts w:ascii="Arial" w:hAnsi="Arial" w:cs="Arial"/>
              </w:rPr>
            </w:pPr>
            <w:r>
              <w:rPr>
                <w:rFonts w:cs="Arial" w:ascii="Arial" w:hAnsi="Arial"/>
              </w:rPr>
            </w:r>
          </w:p>
          <w:p>
            <w:pPr>
              <w:pStyle w:val="Normal"/>
              <w:spacing w:lineRule="auto" w:line="240"/>
              <w:ind w:hanging="0"/>
              <w:rPr/>
            </w:pPr>
            <w:r>
              <w:rPr>
                <w:rFonts w:cs="Arial" w:ascii="Arial" w:hAnsi="Arial"/>
              </w:rPr>
              <w:t>Il est formé entres les Associations adhérentes aux présents statuts, conformément à la loi du 1</w:t>
            </w:r>
            <w:r>
              <w:rPr>
                <w:rFonts w:cs="Arial" w:ascii="Arial" w:hAnsi="Arial"/>
                <w:vertAlign w:val="superscript"/>
              </w:rPr>
              <w:t>er</w:t>
            </w:r>
            <w:r>
              <w:rPr>
                <w:rFonts w:cs="Arial" w:ascii="Arial" w:hAnsi="Arial"/>
              </w:rPr>
              <w:t xml:space="preserve"> juillet 1901, une Fédération dénommée :</w:t>
            </w:r>
          </w:p>
          <w:p>
            <w:pPr>
              <w:pStyle w:val="Normal"/>
              <w:spacing w:lineRule="auto" w:line="240"/>
              <w:ind w:hanging="0"/>
              <w:rPr>
                <w:rFonts w:ascii="Arial" w:hAnsi="Arial" w:cs="Arial"/>
              </w:rPr>
            </w:pPr>
            <w:r>
              <w:rPr>
                <w:rFonts w:cs="Arial" w:ascii="Arial" w:hAnsi="Arial"/>
              </w:rPr>
            </w:r>
          </w:p>
          <w:p>
            <w:pPr>
              <w:pStyle w:val="Normal"/>
              <w:spacing w:lineRule="auto" w:line="240"/>
              <w:ind w:hanging="0"/>
              <w:rPr/>
            </w:pPr>
            <w:r>
              <w:rPr>
                <w:rFonts w:cs="Arial" w:ascii="Arial" w:hAnsi="Arial"/>
              </w:rPr>
              <w:t xml:space="preserve">« FEDERATION DES ASSOCIATIONS DES RETRAITES D’OC » </w:t>
            </w:r>
          </w:p>
          <w:p>
            <w:pPr>
              <w:pStyle w:val="Normal"/>
              <w:spacing w:lineRule="auto" w:line="240"/>
              <w:ind w:hanging="0"/>
              <w:rPr>
                <w:rFonts w:ascii="Arial" w:hAnsi="Arial" w:cs="Arial"/>
              </w:rPr>
            </w:pPr>
            <w:r>
              <w:rPr/>
            </w:r>
          </w:p>
        </w:tc>
      </w:tr>
      <w:tr>
        <w:trPr/>
        <w:tc>
          <w:tcPr>
            <w:tcW w:w="9062" w:type="dxa"/>
            <w:tcBorders/>
            <w:shd w:fill="auto" w:val="clear"/>
          </w:tcPr>
          <w:p>
            <w:pPr>
              <w:pStyle w:val="Normal"/>
              <w:spacing w:lineRule="auto" w:line="240"/>
              <w:ind w:hanging="0"/>
              <w:rPr/>
            </w:pPr>
            <w:r>
              <w:rPr>
                <w:rFonts w:cs="Arial" w:ascii="Arial" w:hAnsi="Arial"/>
              </w:rPr>
              <w:t xml:space="preserve">Art 2 – </w:t>
            </w:r>
            <w:r>
              <w:rPr>
                <w:rFonts w:cs="Arial" w:ascii="Arial" w:hAnsi="Arial"/>
                <w:u w:val="single"/>
              </w:rPr>
              <w:t>Composition</w:t>
            </w:r>
          </w:p>
          <w:p>
            <w:pPr>
              <w:pStyle w:val="Normal"/>
              <w:spacing w:lineRule="auto" w:line="240"/>
              <w:ind w:hanging="0"/>
              <w:rPr>
                <w:rFonts w:ascii="Arial" w:hAnsi="Arial" w:cs="Arial"/>
              </w:rPr>
            </w:pPr>
            <w:r>
              <w:rPr>
                <w:rFonts w:cs="Arial" w:ascii="Arial" w:hAnsi="Arial"/>
              </w:rPr>
            </w:r>
          </w:p>
          <w:p>
            <w:pPr>
              <w:pStyle w:val="Normal"/>
              <w:spacing w:lineRule="auto" w:line="240"/>
              <w:ind w:hanging="0"/>
              <w:rPr/>
            </w:pPr>
            <w:r>
              <w:rPr>
                <w:rFonts w:cs="Arial" w:ascii="Arial" w:hAnsi="Arial"/>
              </w:rPr>
              <w:t>La Fédération se compose des Associations adhérentes qui devront être agréée par le Conseil d’Administration</w:t>
            </w:r>
          </w:p>
          <w:p>
            <w:pPr>
              <w:pStyle w:val="Normal"/>
              <w:spacing w:lineRule="auto" w:line="240"/>
              <w:ind w:hanging="0"/>
              <w:rPr>
                <w:rFonts w:ascii="Arial" w:hAnsi="Arial" w:cs="Arial"/>
              </w:rPr>
            </w:pPr>
            <w:r>
              <w:rPr>
                <w:rFonts w:cs="Arial" w:ascii="Arial" w:hAnsi="Arial"/>
              </w:rPr>
            </w:r>
          </w:p>
          <w:p>
            <w:pPr>
              <w:pStyle w:val="Normal"/>
              <w:spacing w:lineRule="auto" w:line="240"/>
              <w:ind w:hanging="0"/>
              <w:rPr/>
            </w:pPr>
            <w:r>
              <w:rPr>
                <w:rFonts w:cs="Arial" w:ascii="Arial" w:hAnsi="Arial"/>
              </w:rPr>
              <w:t xml:space="preserve">En cas de dissolution d’une Association ou lorsqu’une Association ne s’est pas mise en place, la Fédération pourra recevoir et gérer des adhésions « orphelines » qui pourront participer aux activités des Associations existantes et bénéficier de la politique de voyages mise en place par la Fédération. </w:t>
            </w:r>
          </w:p>
          <w:p>
            <w:pPr>
              <w:pStyle w:val="Normal"/>
              <w:spacing w:lineRule="auto" w:line="240"/>
              <w:ind w:hanging="0"/>
              <w:rPr>
                <w:rFonts w:ascii="Arial" w:hAnsi="Arial" w:cs="Arial"/>
              </w:rPr>
            </w:pPr>
            <w:r>
              <w:rPr/>
            </w:r>
          </w:p>
        </w:tc>
      </w:tr>
    </w:tbl>
    <w:p>
      <w:pPr>
        <w:pStyle w:val="Normal"/>
        <w:rPr/>
      </w:pPr>
      <w:r>
        <w:rPr/>
      </w:r>
    </w:p>
    <w:tbl>
      <w:tblPr>
        <w:tblStyle w:val="Grilledutableau"/>
        <w:tblW w:w="9062" w:type="dxa"/>
        <w:jc w:val="start"/>
        <w:tblInd w:w="0" w:type="dxa"/>
        <w:tblCellMar>
          <w:top w:w="0" w:type="dxa"/>
          <w:start w:w="108" w:type="dxa"/>
          <w:bottom w:w="0" w:type="dxa"/>
          <w:end w:w="108" w:type="dxa"/>
        </w:tblCellMar>
        <w:tblLook w:firstRow="1" w:noVBand="1" w:lastRow="0" w:firstColumn="1" w:lastColumn="0" w:noHBand="0" w:val="04a0"/>
      </w:tblPr>
      <w:tblGrid>
        <w:gridCol w:w="9062"/>
      </w:tblGrid>
      <w:tr>
        <w:trPr/>
        <w:tc>
          <w:tcPr>
            <w:tcW w:w="9062" w:type="dxa"/>
            <w:tcBorders/>
            <w:shd w:fill="auto" w:val="clear"/>
          </w:tcPr>
          <w:p>
            <w:pPr>
              <w:pStyle w:val="Normal"/>
              <w:spacing w:lineRule="auto" w:line="240"/>
              <w:ind w:hanging="0"/>
              <w:rPr/>
            </w:pPr>
            <w:r>
              <w:rPr>
                <w:rFonts w:cs="Arial" w:ascii="Arial" w:hAnsi="Arial"/>
              </w:rPr>
              <w:t xml:space="preserve">Art 3 – </w:t>
            </w:r>
            <w:r>
              <w:rPr>
                <w:rFonts w:cs="Arial" w:ascii="Arial" w:hAnsi="Arial"/>
                <w:u w:val="single"/>
              </w:rPr>
              <w:t>Objet</w:t>
            </w:r>
            <w:r>
              <w:rPr>
                <w:rFonts w:cs="Arial" w:ascii="Arial" w:hAnsi="Arial"/>
              </w:rPr>
              <w:t xml:space="preserve"> </w:t>
            </w:r>
          </w:p>
          <w:p>
            <w:pPr>
              <w:pStyle w:val="Normal"/>
              <w:spacing w:lineRule="auto" w:line="240"/>
              <w:ind w:hanging="0"/>
              <w:rPr>
                <w:rFonts w:ascii="Arial" w:hAnsi="Arial" w:cs="Arial"/>
              </w:rPr>
            </w:pPr>
            <w:r>
              <w:rPr>
                <w:rFonts w:cs="Arial" w:ascii="Arial" w:hAnsi="Arial"/>
              </w:rPr>
            </w:r>
          </w:p>
          <w:p>
            <w:pPr>
              <w:pStyle w:val="Normal"/>
              <w:spacing w:lineRule="auto" w:line="240"/>
              <w:ind w:hanging="0"/>
              <w:rPr/>
            </w:pPr>
            <w:r>
              <w:rPr>
                <w:rFonts w:cs="Arial" w:ascii="Arial" w:hAnsi="Arial"/>
              </w:rPr>
              <w:t>La Fédération a pour but :</w:t>
            </w:r>
          </w:p>
          <w:p>
            <w:pPr>
              <w:pStyle w:val="Normal"/>
              <w:spacing w:lineRule="auto" w:line="240"/>
              <w:ind w:hanging="0"/>
              <w:rPr>
                <w:rFonts w:ascii="Arial" w:hAnsi="Arial" w:cs="Arial"/>
              </w:rPr>
            </w:pPr>
            <w:r>
              <w:rPr>
                <w:rFonts w:cs="Arial" w:ascii="Arial" w:hAnsi="Arial"/>
              </w:rPr>
            </w:r>
          </w:p>
          <w:p>
            <w:pPr>
              <w:pStyle w:val="Normal"/>
              <w:spacing w:lineRule="auto" w:line="240"/>
              <w:ind w:hanging="0"/>
              <w:rPr/>
            </w:pPr>
            <w:r>
              <w:rPr>
                <w:rFonts w:cs="Arial" w:ascii="Arial" w:hAnsi="Arial"/>
              </w:rPr>
              <w:t>. D’assurer un rôle d’impulsion et de liaison entre ses membres</w:t>
            </w:r>
          </w:p>
          <w:p>
            <w:pPr>
              <w:pStyle w:val="Normal"/>
              <w:spacing w:lineRule="auto" w:line="240"/>
              <w:ind w:hanging="0"/>
              <w:rPr/>
            </w:pPr>
            <w:r>
              <w:rPr>
                <w:rFonts w:cs="Arial" w:ascii="Arial" w:hAnsi="Arial"/>
              </w:rPr>
              <w:t>. De conseiller et d’apporter un soutien technique et logistique adapté au fonctionnement des Associations (aide, informatique et comptable)</w:t>
            </w:r>
          </w:p>
          <w:p>
            <w:pPr>
              <w:pStyle w:val="Normal"/>
              <w:spacing w:lineRule="auto" w:line="240"/>
              <w:ind w:hanging="0"/>
              <w:rPr/>
            </w:pPr>
            <w:r>
              <w:rPr>
                <w:rFonts w:cs="Arial" w:ascii="Arial" w:hAnsi="Arial"/>
              </w:rPr>
              <w:t>. De coordonner les activités des associations adhérentes</w:t>
            </w:r>
          </w:p>
          <w:p>
            <w:pPr>
              <w:pStyle w:val="Normal"/>
              <w:spacing w:lineRule="auto" w:line="240"/>
              <w:ind w:hanging="0"/>
              <w:rPr/>
            </w:pPr>
            <w:r>
              <w:rPr>
                <w:rFonts w:cs="Arial" w:ascii="Arial" w:hAnsi="Arial"/>
              </w:rPr>
              <w:t xml:space="preserve">. De consolider et regrouper, en fin d’année, les comptabilités des Associations adhérentes </w:t>
            </w:r>
          </w:p>
          <w:p>
            <w:pPr>
              <w:pStyle w:val="Normal"/>
              <w:spacing w:lineRule="auto" w:line="240"/>
              <w:ind w:hanging="0"/>
              <w:rPr/>
            </w:pPr>
            <w:r>
              <w:rPr>
                <w:rFonts w:cs="Arial" w:ascii="Arial" w:hAnsi="Arial"/>
              </w:rPr>
              <w:t>.D’encourager la création et le développement de toutes actions et services concernant les personnes âgées et l’inter génération</w:t>
            </w:r>
          </w:p>
          <w:p>
            <w:pPr>
              <w:pStyle w:val="Normal"/>
              <w:spacing w:lineRule="auto" w:line="240"/>
              <w:ind w:hanging="0"/>
              <w:rPr/>
            </w:pPr>
            <w:r>
              <w:rPr>
                <w:rFonts w:cs="Arial" w:ascii="Arial" w:hAnsi="Arial"/>
              </w:rPr>
              <w:t>. De proposer des activités inter Associations s’adressant aux Associations existantes et aux adhésions orphelines</w:t>
            </w:r>
          </w:p>
          <w:p>
            <w:pPr>
              <w:pStyle w:val="Normal"/>
              <w:spacing w:lineRule="auto" w:line="240"/>
              <w:ind w:hanging="0"/>
              <w:rPr>
                <w:rFonts w:ascii="Arial" w:hAnsi="Arial" w:cs="Arial"/>
              </w:rPr>
            </w:pPr>
            <w:r>
              <w:rPr>
                <w:rFonts w:cs="Arial" w:ascii="Arial" w:hAnsi="Arial"/>
              </w:rPr>
            </w:r>
          </w:p>
        </w:tc>
      </w:tr>
      <w:tr>
        <w:trPr/>
        <w:tc>
          <w:tcPr>
            <w:tcW w:w="9062" w:type="dxa"/>
            <w:tcBorders/>
            <w:shd w:fill="auto" w:val="clear"/>
          </w:tcPr>
          <w:p>
            <w:pPr>
              <w:pStyle w:val="Normal"/>
              <w:spacing w:lineRule="auto" w:line="240"/>
              <w:ind w:hanging="0"/>
              <w:rPr/>
            </w:pPr>
            <w:r>
              <w:rPr>
                <w:rFonts w:cs="Arial" w:ascii="Arial" w:hAnsi="Arial"/>
              </w:rPr>
              <w:t xml:space="preserve">Art 4 – </w:t>
            </w:r>
            <w:r>
              <w:rPr>
                <w:rFonts w:cs="Arial" w:ascii="Arial" w:hAnsi="Arial"/>
                <w:u w:val="single"/>
              </w:rPr>
              <w:t>Le siège social</w:t>
            </w:r>
          </w:p>
          <w:p>
            <w:pPr>
              <w:pStyle w:val="Normal"/>
              <w:spacing w:lineRule="auto" w:line="240"/>
              <w:ind w:hanging="0"/>
              <w:rPr>
                <w:rFonts w:ascii="Arial" w:hAnsi="Arial" w:cs="Arial"/>
              </w:rPr>
            </w:pPr>
            <w:r>
              <w:rPr>
                <w:rFonts w:cs="Arial" w:ascii="Arial" w:hAnsi="Arial"/>
              </w:rPr>
            </w:r>
          </w:p>
          <w:p>
            <w:pPr>
              <w:pStyle w:val="Normal"/>
              <w:spacing w:lineRule="auto" w:line="240"/>
              <w:ind w:hanging="0"/>
              <w:rPr/>
            </w:pPr>
            <w:r>
              <w:rPr>
                <w:rFonts w:cs="Arial" w:ascii="Arial" w:hAnsi="Arial"/>
              </w:rPr>
              <w:t>La Fédération a son siège au domicile du Président</w:t>
            </w:r>
          </w:p>
          <w:p>
            <w:pPr>
              <w:pStyle w:val="Normal"/>
              <w:spacing w:lineRule="auto" w:line="240"/>
              <w:ind w:hanging="0"/>
              <w:rPr>
                <w:rFonts w:ascii="Arial" w:hAnsi="Arial" w:cs="Arial"/>
              </w:rPr>
            </w:pPr>
            <w:r>
              <w:rPr/>
            </w:r>
          </w:p>
          <w:p>
            <w:pPr>
              <w:pStyle w:val="Normal"/>
              <w:spacing w:lineRule="auto" w:line="240"/>
              <w:ind w:hanging="0"/>
              <w:rPr>
                <w:rFonts w:ascii="Arial" w:hAnsi="Arial" w:cs="Arial"/>
              </w:rPr>
            </w:pPr>
            <w:r>
              <w:rPr/>
            </w:r>
          </w:p>
          <w:p>
            <w:pPr>
              <w:pStyle w:val="Normal"/>
              <w:spacing w:lineRule="auto" w:line="240"/>
              <w:ind w:hanging="0"/>
              <w:rPr>
                <w:rFonts w:ascii="Arial" w:hAnsi="Arial" w:cs="Arial"/>
              </w:rPr>
            </w:pPr>
            <w:r>
              <w:rPr>
                <w:rFonts w:cs="Arial" w:ascii="Arial" w:hAnsi="Arial"/>
              </w:rPr>
            </w:r>
          </w:p>
        </w:tc>
      </w:tr>
      <w:tr>
        <w:trPr/>
        <w:tc>
          <w:tcPr>
            <w:tcW w:w="9062" w:type="dxa"/>
            <w:tcBorders/>
            <w:shd w:fill="auto" w:val="clear"/>
          </w:tcPr>
          <w:p>
            <w:pPr>
              <w:pStyle w:val="Normal"/>
              <w:spacing w:lineRule="auto" w:line="240"/>
              <w:ind w:hanging="0"/>
              <w:rPr/>
            </w:pPr>
            <w:r>
              <w:rPr>
                <w:rFonts w:cs="Arial" w:ascii="Arial" w:hAnsi="Arial"/>
              </w:rPr>
              <w:t xml:space="preserve">Art 5 – </w:t>
            </w:r>
            <w:r>
              <w:rPr>
                <w:rFonts w:cs="Arial" w:ascii="Arial" w:hAnsi="Arial"/>
                <w:u w:val="single"/>
              </w:rPr>
              <w:t>Durée</w:t>
            </w:r>
          </w:p>
          <w:p>
            <w:pPr>
              <w:pStyle w:val="Normal"/>
              <w:spacing w:lineRule="auto" w:line="240"/>
              <w:ind w:hanging="0"/>
              <w:rPr>
                <w:rFonts w:ascii="Arial" w:hAnsi="Arial" w:cs="Arial"/>
              </w:rPr>
            </w:pPr>
            <w:r>
              <w:rPr>
                <w:rFonts w:cs="Arial" w:ascii="Arial" w:hAnsi="Arial"/>
              </w:rPr>
            </w:r>
          </w:p>
          <w:p>
            <w:pPr>
              <w:pStyle w:val="Normal"/>
              <w:spacing w:lineRule="auto" w:line="240"/>
              <w:ind w:hanging="0"/>
              <w:rPr/>
            </w:pPr>
            <w:r>
              <w:rPr>
                <w:rFonts w:cs="Arial" w:ascii="Arial" w:hAnsi="Arial"/>
              </w:rPr>
              <w:t>La durée de la Fédération est illimitée</w:t>
            </w:r>
          </w:p>
          <w:p>
            <w:pPr>
              <w:pStyle w:val="Normal"/>
              <w:spacing w:lineRule="auto" w:line="240"/>
              <w:ind w:hanging="0"/>
              <w:rPr>
                <w:rFonts w:ascii="Arial" w:hAnsi="Arial" w:cs="Arial"/>
              </w:rPr>
            </w:pPr>
            <w:r>
              <w:rPr>
                <w:rFonts w:cs="Arial" w:ascii="Arial" w:hAnsi="Arial"/>
              </w:rPr>
            </w:r>
          </w:p>
        </w:tc>
      </w:tr>
      <w:tr>
        <w:trPr/>
        <w:tc>
          <w:tcPr>
            <w:tcW w:w="9062" w:type="dxa"/>
            <w:tcBorders/>
            <w:shd w:fill="auto" w:val="clear"/>
          </w:tcPr>
          <w:p>
            <w:pPr>
              <w:pStyle w:val="Normal"/>
              <w:spacing w:lineRule="auto" w:line="240"/>
              <w:ind w:hanging="0"/>
              <w:rPr/>
            </w:pPr>
            <w:r>
              <w:rPr>
                <w:rFonts w:cs="Arial" w:ascii="Arial" w:hAnsi="Arial"/>
              </w:rPr>
              <w:t xml:space="preserve">Art 6 – </w:t>
            </w:r>
            <w:r>
              <w:rPr>
                <w:rFonts w:cs="Arial" w:ascii="Arial" w:hAnsi="Arial"/>
                <w:u w:val="single"/>
              </w:rPr>
              <w:t>Radiation</w:t>
            </w:r>
          </w:p>
          <w:p>
            <w:pPr>
              <w:pStyle w:val="Normal"/>
              <w:spacing w:lineRule="auto" w:line="240"/>
              <w:ind w:hanging="0"/>
              <w:rPr>
                <w:rFonts w:ascii="Arial" w:hAnsi="Arial" w:cs="Arial"/>
              </w:rPr>
            </w:pPr>
            <w:r>
              <w:rPr>
                <w:rFonts w:cs="Arial" w:ascii="Arial" w:hAnsi="Arial"/>
              </w:rPr>
            </w:r>
          </w:p>
          <w:p>
            <w:pPr>
              <w:pStyle w:val="Normal"/>
              <w:spacing w:lineRule="auto" w:line="240"/>
              <w:ind w:hanging="0"/>
              <w:rPr/>
            </w:pPr>
            <w:r>
              <w:rPr>
                <w:rFonts w:cs="Arial" w:ascii="Arial" w:hAnsi="Arial"/>
              </w:rPr>
              <w:t>La qualité de membre se perd par la dissolution de l’Association adhérente, la radiation par le Conseil d’Administration faute grave</w:t>
            </w:r>
          </w:p>
          <w:p>
            <w:pPr>
              <w:pStyle w:val="Normal"/>
              <w:spacing w:lineRule="auto" w:line="240"/>
              <w:ind w:hanging="0"/>
              <w:rPr>
                <w:rFonts w:ascii="Arial" w:hAnsi="Arial" w:cs="Arial"/>
              </w:rPr>
            </w:pPr>
            <w:r>
              <w:rPr>
                <w:rFonts w:cs="Arial" w:ascii="Arial" w:hAnsi="Arial"/>
              </w:rPr>
            </w:r>
          </w:p>
        </w:tc>
      </w:tr>
    </w:tbl>
    <w:p>
      <w:pPr>
        <w:pStyle w:val="Normal"/>
        <w:rPr/>
      </w:pPr>
      <w:r>
        <w:rPr/>
      </w:r>
      <w:r>
        <w:br w:type="page"/>
      </w:r>
    </w:p>
    <w:tbl>
      <w:tblPr>
        <w:tblStyle w:val="Grilledutableau"/>
        <w:tblW w:w="9062" w:type="dxa"/>
        <w:jc w:val="start"/>
        <w:tblInd w:w="0" w:type="dxa"/>
        <w:tblCellMar>
          <w:top w:w="0" w:type="dxa"/>
          <w:start w:w="108" w:type="dxa"/>
          <w:bottom w:w="0" w:type="dxa"/>
          <w:end w:w="108" w:type="dxa"/>
        </w:tblCellMar>
        <w:tblLook w:firstRow="1" w:noVBand="1" w:lastRow="0" w:firstColumn="1" w:lastColumn="0" w:noHBand="0" w:val="04a0"/>
      </w:tblPr>
      <w:tblGrid>
        <w:gridCol w:w="9062"/>
      </w:tblGrid>
      <w:tr>
        <w:trPr/>
        <w:tc>
          <w:tcPr>
            <w:tcW w:w="9062" w:type="dxa"/>
            <w:tcBorders/>
            <w:shd w:fill="auto" w:val="clear"/>
          </w:tcPr>
          <w:p>
            <w:pPr>
              <w:pStyle w:val="Normal"/>
              <w:pageBreakBefore/>
              <w:spacing w:lineRule="auto" w:line="240"/>
              <w:ind w:hanging="0"/>
              <w:jc w:val="center"/>
              <w:rPr/>
            </w:pPr>
            <w:r>
              <w:rPr>
                <w:rFonts w:cs="Arial" w:ascii="Arial" w:hAnsi="Arial"/>
              </w:rPr>
              <w:t>II – ADMINISTRATION ET FONCTIONNEMENT</w:t>
            </w:r>
          </w:p>
        </w:tc>
      </w:tr>
      <w:tr>
        <w:trPr/>
        <w:tc>
          <w:tcPr>
            <w:tcW w:w="9062" w:type="dxa"/>
            <w:tcBorders/>
            <w:shd w:fill="auto" w:val="clear"/>
          </w:tcPr>
          <w:p>
            <w:pPr>
              <w:pStyle w:val="Normal"/>
              <w:spacing w:lineRule="auto" w:line="240"/>
              <w:ind w:hanging="0"/>
              <w:rPr/>
            </w:pPr>
            <w:r>
              <w:rPr>
                <w:rFonts w:cs="Arial" w:ascii="Arial" w:hAnsi="Arial"/>
              </w:rPr>
              <w:t xml:space="preserve">Art 7 – </w:t>
            </w:r>
            <w:r>
              <w:rPr>
                <w:rFonts w:cs="Arial" w:ascii="Arial" w:hAnsi="Arial"/>
                <w:u w:val="single"/>
              </w:rPr>
              <w:t>Administration et Fonctionnement</w:t>
            </w:r>
          </w:p>
          <w:p>
            <w:pPr>
              <w:pStyle w:val="Normal"/>
              <w:spacing w:lineRule="auto" w:line="240"/>
              <w:ind w:hanging="0"/>
              <w:rPr>
                <w:rFonts w:ascii="Arial" w:hAnsi="Arial" w:cs="Arial"/>
                <w:u w:val="single"/>
              </w:rPr>
            </w:pPr>
            <w:r>
              <w:rPr>
                <w:rFonts w:cs="Arial" w:ascii="Arial" w:hAnsi="Arial"/>
                <w:u w:val="single"/>
              </w:rPr>
            </w:r>
          </w:p>
          <w:p>
            <w:pPr>
              <w:pStyle w:val="Normal"/>
              <w:spacing w:lineRule="auto" w:line="240"/>
              <w:ind w:hanging="0"/>
              <w:rPr/>
            </w:pPr>
            <w:r>
              <w:rPr>
                <w:rFonts w:cs="Arial" w:ascii="Arial" w:hAnsi="Arial"/>
              </w:rPr>
              <w:t>. La Fédération est administrée par un Conseil d’Administration composé de membres élu par l’Assemblée Générale et de membres de droit qui sont les Présidents des AROC pour la durée de leur mandat</w:t>
            </w:r>
          </w:p>
          <w:p>
            <w:pPr>
              <w:pStyle w:val="Normal"/>
              <w:spacing w:lineRule="auto" w:line="240"/>
              <w:ind w:hanging="0"/>
              <w:rPr/>
            </w:pPr>
            <w:r>
              <w:rPr>
                <w:rFonts w:cs="Arial" w:ascii="Arial" w:hAnsi="Arial"/>
              </w:rPr>
              <w:t>. Le nombre de membres élus au Conseil d’Administration compris entre 9 et 19 membres, est fixé par délibération de l’Assemblée Générale. Les membres élus par l’Assemblée Générale peuvent émaner des Associations locales, et sont élus pour trois ans renouvelables.</w:t>
            </w:r>
          </w:p>
          <w:p>
            <w:pPr>
              <w:pStyle w:val="Normal"/>
              <w:spacing w:lineRule="auto" w:line="240"/>
              <w:ind w:hanging="0"/>
              <w:rPr/>
            </w:pPr>
            <w:r>
              <w:rPr>
                <w:rFonts w:cs="Arial" w:ascii="Arial" w:hAnsi="Arial"/>
              </w:rPr>
              <w:t>. Le Conseil d’Administration se réunit au moins 2 fois par an.</w:t>
            </w:r>
          </w:p>
          <w:p>
            <w:pPr>
              <w:pStyle w:val="Normal"/>
              <w:spacing w:lineRule="auto" w:line="240"/>
              <w:ind w:hanging="0"/>
              <w:rPr/>
            </w:pPr>
            <w:r>
              <w:rPr>
                <w:rFonts w:cs="Arial" w:ascii="Arial" w:hAnsi="Arial"/>
              </w:rPr>
              <w:t xml:space="preserve"> </w:t>
            </w:r>
            <w:r>
              <w:rPr>
                <w:rFonts w:cs="Arial" w:ascii="Arial" w:hAnsi="Arial"/>
              </w:rPr>
              <w:t xml:space="preserve">Les membres du Conseil d’Administration peuvent être révoqués par le Conseil d’Administration pour juste motif ou pour absences répétées, à la majorité des deux tiers des membres en exercice, sauf recours suspensif des intéressés devant l’Assemblée Générale. Ils sont appelés à présenter leur défense préalablement à toute action. </w:t>
            </w:r>
          </w:p>
          <w:p>
            <w:pPr>
              <w:pStyle w:val="Normal"/>
              <w:spacing w:lineRule="auto" w:line="240"/>
              <w:ind w:hanging="0"/>
              <w:rPr/>
            </w:pPr>
            <w:r>
              <w:rPr>
                <w:rFonts w:cs="Arial" w:ascii="Arial" w:hAnsi="Arial"/>
              </w:rPr>
              <w:t>.  En cas de décès, de démission, d’empêchement définitif ou de révocation d’un membre du Conseil d’Administration la prochaine Assemblée Générale élit un nouveau membre pour la durée du mandat restant à courir.</w:t>
            </w:r>
          </w:p>
          <w:p>
            <w:pPr>
              <w:pStyle w:val="Normal"/>
              <w:spacing w:lineRule="auto" w:line="240"/>
              <w:ind w:hanging="0"/>
              <w:rPr>
                <w:rFonts w:ascii="Arial" w:hAnsi="Arial" w:cs="Arial"/>
              </w:rPr>
            </w:pPr>
            <w:r>
              <w:rPr/>
            </w:r>
          </w:p>
        </w:tc>
      </w:tr>
    </w:tbl>
    <w:tbl>
      <w:tblPr>
        <w:tblStyle w:val="Grilledutableau"/>
        <w:tblW w:w="9062" w:type="dxa"/>
        <w:jc w:val="start"/>
        <w:tblInd w:w="0" w:type="dxa"/>
        <w:tblCellMar>
          <w:top w:w="0" w:type="dxa"/>
          <w:start w:w="108" w:type="dxa"/>
          <w:bottom w:w="0" w:type="dxa"/>
          <w:end w:w="108" w:type="dxa"/>
        </w:tblCellMar>
        <w:tblLook w:firstRow="1" w:noVBand="1" w:lastRow="0" w:firstColumn="1" w:lastColumn="0" w:noHBand="0" w:val="04a0"/>
      </w:tblPr>
      <w:tblGrid>
        <w:gridCol w:w="9062"/>
      </w:tblGrid>
      <w:tr>
        <w:trPr/>
        <w:tc>
          <w:tcPr>
            <w:tcW w:w="9062" w:type="dxa"/>
            <w:tcBorders/>
            <w:shd w:fill="auto" w:val="clear"/>
          </w:tcPr>
          <w:p>
            <w:pPr>
              <w:pStyle w:val="Normal"/>
              <w:spacing w:lineRule="auto" w:line="240"/>
              <w:ind w:hanging="0"/>
              <w:rPr/>
            </w:pPr>
            <w:r>
              <w:rPr>
                <w:rFonts w:cs="Arial" w:ascii="Arial" w:hAnsi="Arial"/>
              </w:rPr>
              <w:t xml:space="preserve">Art 8 – </w:t>
            </w:r>
            <w:r>
              <w:rPr>
                <w:rFonts w:cs="Arial" w:ascii="Arial" w:hAnsi="Arial"/>
                <w:u w:val="single"/>
              </w:rPr>
              <w:t>Composition du Bureau et Fonctionnement</w:t>
            </w:r>
          </w:p>
          <w:p>
            <w:pPr>
              <w:pStyle w:val="Normal"/>
              <w:spacing w:lineRule="auto" w:line="240"/>
              <w:ind w:hanging="0"/>
              <w:rPr>
                <w:rFonts w:ascii="Arial" w:hAnsi="Arial" w:cs="Arial"/>
              </w:rPr>
            </w:pPr>
            <w:r>
              <w:rPr>
                <w:rFonts w:cs="Arial" w:ascii="Arial" w:hAnsi="Arial"/>
              </w:rPr>
            </w:r>
          </w:p>
          <w:p>
            <w:pPr>
              <w:pStyle w:val="Normal"/>
              <w:spacing w:lineRule="auto" w:line="240"/>
              <w:ind w:hanging="0"/>
              <w:rPr/>
            </w:pPr>
            <w:r>
              <w:rPr>
                <w:rFonts w:cs="Arial" w:ascii="Arial" w:hAnsi="Arial"/>
              </w:rPr>
              <w:t>Le bureau se compose au minimum, de 3 membres : Le Président, le Secrétaire, le Trésorier.</w:t>
            </w:r>
          </w:p>
          <w:p>
            <w:pPr>
              <w:pStyle w:val="Normal"/>
              <w:spacing w:lineRule="auto" w:line="240"/>
              <w:ind w:hanging="0"/>
              <w:rPr/>
            </w:pPr>
            <w:r>
              <w:rPr>
                <w:rFonts w:cs="Arial" w:ascii="Arial" w:hAnsi="Arial"/>
              </w:rPr>
              <w:t>Il peut s’adjoindre 4 autres membres, à proposer à l’Assemblée Générale :</w:t>
            </w:r>
          </w:p>
          <w:p>
            <w:pPr>
              <w:pStyle w:val="Normal"/>
              <w:spacing w:lineRule="auto" w:line="240"/>
              <w:ind w:hanging="0"/>
              <w:rPr/>
            </w:pPr>
            <w:r>
              <w:rPr>
                <w:rFonts w:cs="Arial" w:ascii="Arial" w:hAnsi="Arial"/>
              </w:rPr>
              <w:t>. 1 Vice-Président</w:t>
            </w:r>
          </w:p>
          <w:p>
            <w:pPr>
              <w:pStyle w:val="Normal"/>
              <w:spacing w:lineRule="auto" w:line="240"/>
              <w:ind w:hanging="0"/>
              <w:rPr/>
            </w:pPr>
            <w:r>
              <w:rPr>
                <w:rFonts w:cs="Arial" w:ascii="Arial" w:hAnsi="Arial"/>
              </w:rPr>
              <w:t>. 1 Secrétaire Adjoint</w:t>
            </w:r>
          </w:p>
          <w:p>
            <w:pPr>
              <w:pStyle w:val="Normal"/>
              <w:spacing w:lineRule="auto" w:line="240"/>
              <w:ind w:hanging="0"/>
              <w:rPr/>
            </w:pPr>
            <w:r>
              <w:rPr>
                <w:rFonts w:cs="Arial" w:ascii="Arial" w:hAnsi="Arial"/>
              </w:rPr>
              <w:t>. 1 Trésorier Adjoint</w:t>
            </w:r>
          </w:p>
          <w:p>
            <w:pPr>
              <w:pStyle w:val="Normal"/>
              <w:spacing w:lineRule="auto" w:line="240"/>
              <w:ind w:hanging="0"/>
              <w:rPr/>
            </w:pPr>
            <w:r>
              <w:rPr>
                <w:rFonts w:cs="Arial" w:ascii="Arial" w:hAnsi="Arial"/>
              </w:rPr>
              <w:t xml:space="preserve">. 3 représentants des Associations locales </w:t>
            </w:r>
          </w:p>
          <w:p>
            <w:pPr>
              <w:pStyle w:val="Normal"/>
              <w:spacing w:lineRule="auto" w:line="240"/>
              <w:ind w:hanging="0"/>
              <w:rPr/>
            </w:pPr>
            <w:r>
              <w:rPr>
                <w:rFonts w:cs="Arial" w:ascii="Arial" w:hAnsi="Arial"/>
              </w:rPr>
              <w:t>Le bureau assume la gestion courante de la Fédération. Il est élu à chaque renouvellement partiel du Conseil d’Administration.</w:t>
            </w:r>
          </w:p>
          <w:p>
            <w:pPr>
              <w:pStyle w:val="Normal"/>
              <w:spacing w:lineRule="auto" w:line="240"/>
              <w:ind w:hanging="0"/>
              <w:rPr/>
            </w:pPr>
            <w:r>
              <w:rPr>
                <w:rFonts w:cs="Arial" w:ascii="Arial" w:hAnsi="Arial"/>
              </w:rPr>
              <w:t>En cas de décès, de démission, d’empêchement définitif ou de révocation d’un membre du bureau, il est pourvu à son remplacement par le Conseil d’Administration. Ses fonctions expirent à la date à laquelle aurait expiré le mandat de celui qu’il remplace.</w:t>
            </w:r>
          </w:p>
          <w:p>
            <w:pPr>
              <w:pStyle w:val="Normal"/>
              <w:spacing w:lineRule="auto" w:line="240"/>
              <w:ind w:hanging="0"/>
              <w:rPr/>
            </w:pPr>
            <w:r>
              <w:rPr>
                <w:rFonts w:cs="Arial" w:ascii="Arial" w:hAnsi="Arial"/>
              </w:rPr>
              <w:t>Le bureau instruit toutes les affaires soumises au Conseil d’Administration et suit l’exécution des délibérations. Le bureau peut se réunir par des moyens de visioconférence.</w:t>
            </w:r>
          </w:p>
          <w:p>
            <w:pPr>
              <w:pStyle w:val="Normal"/>
              <w:spacing w:lineRule="auto" w:line="240"/>
              <w:ind w:hanging="0"/>
              <w:rPr>
                <w:rFonts w:ascii="Arial" w:hAnsi="Arial" w:cs="Arial"/>
              </w:rPr>
            </w:pPr>
            <w:r>
              <w:rPr/>
            </w:r>
          </w:p>
        </w:tc>
      </w:tr>
    </w:tbl>
    <w:tbl>
      <w:tblPr>
        <w:tblStyle w:val="Grilledutableau"/>
        <w:tblW w:w="9015" w:type="dxa"/>
        <w:jc w:val="start"/>
        <w:tblInd w:w="38" w:type="dxa"/>
        <w:tblCellMar>
          <w:top w:w="0" w:type="dxa"/>
          <w:start w:w="108" w:type="dxa"/>
          <w:bottom w:w="0" w:type="dxa"/>
          <w:end w:w="108" w:type="dxa"/>
        </w:tblCellMar>
        <w:tblLook w:firstRow="1" w:noVBand="1" w:lastRow="0" w:firstColumn="1" w:lastColumn="0" w:noHBand="0" w:val="04a0"/>
      </w:tblPr>
      <w:tblGrid>
        <w:gridCol w:w="9015"/>
      </w:tblGrid>
      <w:tr>
        <w:trPr/>
        <w:tc>
          <w:tcPr>
            <w:tcW w:w="9015" w:type="dxa"/>
            <w:tcBorders/>
            <w:shd w:fill="auto" w:val="clear"/>
          </w:tcPr>
          <w:p>
            <w:pPr>
              <w:pStyle w:val="Normal"/>
              <w:spacing w:lineRule="auto" w:line="240"/>
              <w:ind w:hanging="0"/>
              <w:rPr/>
            </w:pPr>
            <w:r>
              <w:rPr>
                <w:rFonts w:cs="Arial" w:ascii="Arial" w:hAnsi="Arial"/>
              </w:rPr>
              <w:t xml:space="preserve">Art </w:t>
            </w:r>
            <w:r>
              <w:rPr>
                <w:rFonts w:cs="Arial" w:ascii="Arial" w:hAnsi="Arial"/>
              </w:rPr>
              <w:t>9</w:t>
            </w:r>
            <w:r>
              <w:rPr>
                <w:rFonts w:cs="Arial" w:ascii="Arial" w:hAnsi="Arial"/>
              </w:rPr>
              <w:t xml:space="preserve">– </w:t>
            </w:r>
            <w:r>
              <w:rPr>
                <w:rFonts w:cs="Arial" w:ascii="Arial" w:hAnsi="Arial"/>
                <w:u w:val="single"/>
              </w:rPr>
              <w:t>Règlement Intérieur et charte de fonctionnement</w:t>
            </w:r>
          </w:p>
          <w:p>
            <w:pPr>
              <w:pStyle w:val="Normal"/>
              <w:spacing w:lineRule="auto" w:line="240"/>
              <w:ind w:hanging="0"/>
              <w:rPr>
                <w:rFonts w:ascii="Arial" w:hAnsi="Arial" w:cs="Arial"/>
              </w:rPr>
            </w:pPr>
            <w:r>
              <w:rPr>
                <w:rFonts w:cs="Arial" w:ascii="Arial" w:hAnsi="Arial"/>
              </w:rPr>
            </w:r>
          </w:p>
          <w:p>
            <w:pPr>
              <w:pStyle w:val="Normal"/>
              <w:spacing w:lineRule="auto" w:line="240"/>
              <w:ind w:hanging="0"/>
              <w:rPr/>
            </w:pPr>
            <w:r>
              <w:rPr>
                <w:rFonts w:cs="Arial" w:ascii="Arial" w:hAnsi="Arial"/>
              </w:rPr>
              <w:t>Un Règlement Intérieur et une Charte de fonctionnement précisent, dans le cadre des présents statuts, les modalités de fonctionnement de la Fédération et des Associations adhérentes. Ils sont établis par le Conseil d’Administration qui a le pouvoir de les modifier.</w:t>
            </w:r>
          </w:p>
          <w:p>
            <w:pPr>
              <w:pStyle w:val="Normal"/>
              <w:spacing w:lineRule="auto" w:line="240"/>
              <w:ind w:hanging="0"/>
              <w:rPr>
                <w:rFonts w:ascii="Arial" w:hAnsi="Arial" w:cs="Arial"/>
              </w:rPr>
            </w:pPr>
            <w:r>
              <w:rPr/>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tbl>
      <w:tblPr>
        <w:tblStyle w:val="Grilledutableau"/>
        <w:tblW w:w="9015" w:type="dxa"/>
        <w:jc w:val="start"/>
        <w:tblInd w:w="38" w:type="dxa"/>
        <w:tblCellMar>
          <w:top w:w="0" w:type="dxa"/>
          <w:start w:w="108" w:type="dxa"/>
          <w:bottom w:w="0" w:type="dxa"/>
          <w:end w:w="108" w:type="dxa"/>
        </w:tblCellMar>
        <w:tblLook w:firstRow="1" w:noVBand="1" w:lastRow="0" w:firstColumn="1" w:lastColumn="0" w:noHBand="0" w:val="04a0"/>
      </w:tblPr>
      <w:tblGrid>
        <w:gridCol w:w="9015"/>
      </w:tblGrid>
      <w:tr>
        <w:trPr/>
        <w:tc>
          <w:tcPr>
            <w:tcW w:w="9015" w:type="dxa"/>
            <w:tcBorders/>
            <w:shd w:fill="auto" w:val="clear"/>
          </w:tcPr>
          <w:p>
            <w:pPr>
              <w:pStyle w:val="Normal"/>
              <w:spacing w:lineRule="auto" w:line="240"/>
              <w:ind w:hanging="0"/>
              <w:rPr/>
            </w:pPr>
            <w:r>
              <w:rPr>
                <w:rFonts w:cs="Arial" w:ascii="Arial" w:hAnsi="Arial"/>
              </w:rPr>
              <w:t xml:space="preserve">Art 10 – </w:t>
            </w:r>
            <w:r>
              <w:rPr>
                <w:rFonts w:cs="Arial" w:ascii="Arial" w:hAnsi="Arial"/>
                <w:u w:val="single"/>
              </w:rPr>
              <w:t>Assemblée Générale</w:t>
            </w:r>
          </w:p>
          <w:p>
            <w:pPr>
              <w:pStyle w:val="Normal"/>
              <w:spacing w:lineRule="auto" w:line="240"/>
              <w:ind w:hanging="0"/>
              <w:rPr>
                <w:rFonts w:ascii="Arial" w:hAnsi="Arial" w:cs="Arial"/>
              </w:rPr>
            </w:pPr>
            <w:r>
              <w:rPr>
                <w:rFonts w:cs="Arial" w:ascii="Arial" w:hAnsi="Arial"/>
              </w:rPr>
            </w:r>
          </w:p>
          <w:p>
            <w:pPr>
              <w:pStyle w:val="Normal"/>
              <w:spacing w:lineRule="auto" w:line="240"/>
              <w:ind w:hanging="0"/>
              <w:rPr/>
            </w:pPr>
            <w:r>
              <w:rPr>
                <w:rFonts w:cs="Arial" w:ascii="Arial" w:hAnsi="Arial"/>
              </w:rPr>
              <w:t>L’Assemblée Générale de la Fédération comprend tous les membres du Conseil d’Administration de la Fédération et les membres désignés par la direction de chaque AROC.</w:t>
            </w:r>
          </w:p>
          <w:p>
            <w:pPr>
              <w:pStyle w:val="Normal"/>
              <w:spacing w:lineRule="auto" w:line="240"/>
              <w:ind w:hanging="0"/>
              <w:rPr/>
            </w:pPr>
            <w:r>
              <w:rPr>
                <w:rFonts w:cs="Arial" w:ascii="Arial" w:hAnsi="Arial"/>
              </w:rPr>
              <w:t>Elle se réunit physiquement, au moins une fois par an, dans les six mois de la clôture de l’exercice et chaque fois qu’elle est convoquée par le Conseil d’Administration ou à la demande de 75% de ses membres, au moins 15 jours à l’avance.</w:t>
            </w:r>
          </w:p>
          <w:p>
            <w:pPr>
              <w:pStyle w:val="Normal"/>
              <w:spacing w:lineRule="auto" w:line="240"/>
              <w:ind w:hanging="0"/>
              <w:rPr/>
            </w:pPr>
            <w:r>
              <w:rPr>
                <w:rFonts w:cs="Arial" w:ascii="Arial" w:hAnsi="Arial"/>
              </w:rPr>
              <w:t>Elle délibère sur les questions mises à l’ordre du jour par le Conseil d’Administration. L’ordre du jour et les documents nécessaires aux délibérations dont le rapport du vérificateur sont mis à la disposition de ses membres par le Conseil d’Administration au moins 15 jours à l’avance sauf en cas d’Assemblée Générale requise par 75% des membres.</w:t>
            </w:r>
          </w:p>
          <w:p>
            <w:pPr>
              <w:pStyle w:val="Normal"/>
              <w:spacing w:lineRule="auto" w:line="240"/>
              <w:ind w:hanging="0"/>
              <w:rPr/>
            </w:pPr>
            <w:r>
              <w:rPr>
                <w:rFonts w:cs="Arial" w:ascii="Arial" w:hAnsi="Arial"/>
              </w:rPr>
              <w:t>Les adhérents des Associations locales peuvent obtenir le rapport annuel et les comptes approuvés par l’entremise de leurs Présidents.</w:t>
            </w:r>
          </w:p>
          <w:p>
            <w:pPr>
              <w:pStyle w:val="Normal"/>
              <w:spacing w:lineRule="auto" w:line="240"/>
              <w:ind w:hanging="0"/>
              <w:rPr/>
            </w:pPr>
            <w:r>
              <w:rPr>
                <w:rFonts w:cs="Arial" w:ascii="Arial" w:hAnsi="Arial"/>
              </w:rPr>
              <w:t>L’Assemblé Générale entant les rapports d’activité et financier. Elle approuve les comptes de l’exercice clos, affecte le résultat et fixe le montant des cotisations, uniformes pour toutes les AROC.</w:t>
            </w:r>
          </w:p>
          <w:p>
            <w:pPr>
              <w:pStyle w:val="Normal"/>
              <w:spacing w:lineRule="auto" w:line="240"/>
              <w:ind w:hanging="0"/>
              <w:rPr/>
            </w:pPr>
            <w:r>
              <w:rPr>
                <w:rFonts w:cs="Arial" w:ascii="Arial" w:hAnsi="Arial"/>
              </w:rPr>
              <w:t>Elle élit le Conseil d’Administration, désigne le vérificateur aux comptes et définit les orientations stratégiques de la Fédération.</w:t>
            </w:r>
          </w:p>
          <w:p>
            <w:pPr>
              <w:pStyle w:val="Normal"/>
              <w:spacing w:lineRule="auto" w:line="240"/>
              <w:ind w:hanging="0"/>
              <w:rPr>
                <w:rFonts w:ascii="Arial" w:hAnsi="Arial" w:cs="Arial"/>
              </w:rPr>
            </w:pPr>
            <w:r>
              <w:rPr>
                <w:rFonts w:cs="Arial" w:ascii="Arial" w:hAnsi="Arial"/>
              </w:rPr>
            </w:r>
          </w:p>
          <w:p>
            <w:pPr>
              <w:pStyle w:val="Normal"/>
              <w:spacing w:lineRule="auto" w:line="240"/>
              <w:ind w:hanging="0"/>
              <w:rPr>
                <w:rFonts w:ascii="Arial" w:hAnsi="Arial" w:cs="Arial"/>
              </w:rPr>
            </w:pPr>
            <w:r>
              <w:rPr>
                <w:rFonts w:cs="Arial" w:ascii="Arial" w:hAnsi="Arial"/>
              </w:rPr>
            </w:r>
          </w:p>
        </w:tc>
      </w:tr>
    </w:tbl>
    <w:p>
      <w:pPr>
        <w:pStyle w:val="Normal"/>
        <w:rPr/>
      </w:pPr>
      <w:r>
        <w:rPr/>
      </w:r>
    </w:p>
    <w:tbl>
      <w:tblPr>
        <w:tblStyle w:val="Grilledutableau"/>
        <w:tblW w:w="9015" w:type="dxa"/>
        <w:jc w:val="start"/>
        <w:tblInd w:w="38" w:type="dxa"/>
        <w:tblCellMar>
          <w:top w:w="0" w:type="dxa"/>
          <w:start w:w="108" w:type="dxa"/>
          <w:bottom w:w="0" w:type="dxa"/>
          <w:end w:w="108" w:type="dxa"/>
        </w:tblCellMar>
        <w:tblLook w:firstRow="1" w:noVBand="1" w:lastRow="0" w:firstColumn="1" w:lastColumn="0" w:noHBand="0" w:val="04a0"/>
      </w:tblPr>
      <w:tblGrid>
        <w:gridCol w:w="9015"/>
      </w:tblGrid>
      <w:tr>
        <w:trPr/>
        <w:tc>
          <w:tcPr>
            <w:tcW w:w="9015" w:type="dxa"/>
            <w:tcBorders/>
            <w:shd w:fill="auto" w:val="clear"/>
          </w:tcPr>
          <w:p>
            <w:pPr>
              <w:pStyle w:val="Normal"/>
              <w:spacing w:lineRule="auto" w:line="240"/>
              <w:ind w:hanging="0"/>
              <w:rPr/>
            </w:pPr>
            <w:r>
              <w:rPr>
                <w:rFonts w:cs="Arial" w:ascii="Arial" w:hAnsi="Arial"/>
              </w:rPr>
              <w:t xml:space="preserve">III – </w:t>
            </w:r>
            <w:r>
              <w:rPr>
                <w:rFonts w:cs="Arial" w:ascii="Arial" w:hAnsi="Arial"/>
                <w:u w:val="single"/>
              </w:rPr>
              <w:t>FINANCES DE LA FEDERATION</w:t>
            </w:r>
          </w:p>
        </w:tc>
      </w:tr>
      <w:tr>
        <w:trPr/>
        <w:tc>
          <w:tcPr>
            <w:tcW w:w="9015" w:type="dxa"/>
            <w:tcBorders/>
            <w:shd w:fill="auto" w:val="clear"/>
          </w:tcPr>
          <w:p>
            <w:pPr>
              <w:pStyle w:val="Normal"/>
              <w:spacing w:lineRule="auto" w:line="240"/>
              <w:ind w:hanging="0"/>
              <w:rPr/>
            </w:pPr>
            <w:r>
              <w:rPr>
                <w:rFonts w:cs="Arial" w:ascii="Arial" w:hAnsi="Arial"/>
              </w:rPr>
              <w:t xml:space="preserve">Art 11 – </w:t>
            </w:r>
            <w:r>
              <w:rPr>
                <w:rFonts w:cs="Arial" w:ascii="Arial" w:hAnsi="Arial"/>
                <w:u w:val="single"/>
              </w:rPr>
              <w:t>Ressources annuelles</w:t>
            </w:r>
          </w:p>
          <w:p>
            <w:pPr>
              <w:pStyle w:val="Normal"/>
              <w:spacing w:lineRule="auto" w:line="240"/>
              <w:ind w:hanging="0"/>
              <w:rPr>
                <w:rFonts w:ascii="Arial" w:hAnsi="Arial" w:cs="Arial"/>
              </w:rPr>
            </w:pPr>
            <w:r>
              <w:rPr>
                <w:rFonts w:cs="Arial" w:ascii="Arial" w:hAnsi="Arial"/>
              </w:rPr>
            </w:r>
          </w:p>
          <w:p>
            <w:pPr>
              <w:pStyle w:val="Normal"/>
              <w:spacing w:lineRule="auto" w:line="240"/>
              <w:ind w:hanging="0"/>
              <w:rPr/>
            </w:pPr>
            <w:r>
              <w:rPr>
                <w:rFonts w:cs="Arial" w:ascii="Arial" w:hAnsi="Arial"/>
              </w:rPr>
              <w:t>Les ressources annuelles de la Fédération de composent :</w:t>
            </w:r>
          </w:p>
          <w:p>
            <w:pPr>
              <w:pStyle w:val="Normal"/>
              <w:spacing w:lineRule="auto" w:line="240"/>
              <w:ind w:hanging="0"/>
              <w:rPr>
                <w:rFonts w:ascii="Arial" w:hAnsi="Arial" w:cs="Arial"/>
              </w:rPr>
            </w:pPr>
            <w:r>
              <w:rPr>
                <w:rFonts w:cs="Arial" w:ascii="Arial" w:hAnsi="Arial"/>
              </w:rPr>
            </w:r>
          </w:p>
          <w:p>
            <w:pPr>
              <w:pStyle w:val="Normal"/>
              <w:spacing w:lineRule="auto" w:line="240"/>
              <w:ind w:hanging="0"/>
              <w:rPr/>
            </w:pPr>
            <w:r>
              <w:rPr>
                <w:rFonts w:cs="Arial" w:ascii="Arial" w:hAnsi="Arial"/>
              </w:rPr>
              <w:t>. Du revenu éventuel de ses biens</w:t>
            </w:r>
          </w:p>
          <w:p>
            <w:pPr>
              <w:pStyle w:val="Normal"/>
              <w:spacing w:lineRule="auto" w:line="240"/>
              <w:ind w:hanging="0"/>
              <w:rPr/>
            </w:pPr>
            <w:r>
              <w:rPr>
                <w:rFonts w:cs="Arial" w:ascii="Arial" w:hAnsi="Arial"/>
              </w:rPr>
              <w:t>. Des cotisations des adhérents orphelins</w:t>
            </w:r>
          </w:p>
          <w:p>
            <w:pPr>
              <w:pStyle w:val="Normal"/>
              <w:spacing w:lineRule="auto" w:line="240"/>
              <w:ind w:hanging="0"/>
              <w:rPr/>
            </w:pPr>
            <w:r>
              <w:rPr>
                <w:rFonts w:cs="Arial" w:ascii="Arial" w:hAnsi="Arial"/>
              </w:rPr>
              <w:t xml:space="preserve">. De la quote part de cotisation reversée par chaque Association locale </w:t>
            </w:r>
          </w:p>
          <w:p>
            <w:pPr>
              <w:pStyle w:val="Normal"/>
              <w:spacing w:lineRule="auto" w:line="240"/>
              <w:ind w:hanging="0"/>
              <w:rPr/>
            </w:pPr>
            <w:r>
              <w:rPr>
                <w:rFonts w:cs="Arial" w:ascii="Arial" w:hAnsi="Arial"/>
              </w:rPr>
              <w:t>. Des subventions, dons et legs</w:t>
            </w:r>
          </w:p>
          <w:p>
            <w:pPr>
              <w:pStyle w:val="Normal"/>
              <w:spacing w:lineRule="auto" w:line="240"/>
              <w:ind w:hanging="0"/>
              <w:rPr/>
            </w:pPr>
            <w:r>
              <w:rPr>
                <w:rFonts w:cs="Arial" w:ascii="Arial" w:hAnsi="Arial"/>
              </w:rPr>
              <w:t>. Du produit des activités</w:t>
            </w:r>
          </w:p>
          <w:p>
            <w:pPr>
              <w:pStyle w:val="Normal"/>
              <w:spacing w:lineRule="auto" w:line="240"/>
              <w:ind w:hanging="0"/>
              <w:rPr/>
            </w:pPr>
            <w:r>
              <w:rPr>
                <w:rFonts w:cs="Arial" w:ascii="Arial" w:hAnsi="Arial"/>
              </w:rPr>
              <w:t xml:space="preserve">. Du produit des ventes et rétributions perçues pour les services rendus </w:t>
            </w:r>
          </w:p>
          <w:p>
            <w:pPr>
              <w:pStyle w:val="Normal"/>
              <w:spacing w:lineRule="auto" w:line="240"/>
              <w:ind w:hanging="0"/>
              <w:rPr/>
            </w:pPr>
            <w:r>
              <w:rPr>
                <w:rFonts w:cs="Arial" w:ascii="Arial" w:hAnsi="Arial"/>
              </w:rPr>
              <w:t>. Des revenus financiers et de placement.</w:t>
            </w:r>
          </w:p>
          <w:p>
            <w:pPr>
              <w:pStyle w:val="Normal"/>
              <w:spacing w:lineRule="auto" w:line="240"/>
              <w:ind w:hanging="0"/>
              <w:rPr>
                <w:rFonts w:ascii="Arial" w:hAnsi="Arial" w:cs="Arial"/>
              </w:rPr>
            </w:pPr>
            <w:r>
              <w:rPr>
                <w:rFonts w:cs="Arial" w:ascii="Arial" w:hAnsi="Arial"/>
              </w:rPr>
            </w:r>
          </w:p>
          <w:p>
            <w:pPr>
              <w:pStyle w:val="Normal"/>
              <w:spacing w:lineRule="auto" w:line="240"/>
              <w:ind w:hanging="0"/>
              <w:rPr/>
            </w:pPr>
            <w:r>
              <w:rPr>
                <w:rFonts w:cs="Arial" w:ascii="Arial" w:hAnsi="Arial"/>
                <w:u w:val="single"/>
              </w:rPr>
              <w:t>Art 12</w:t>
            </w:r>
            <w:r>
              <w:rPr>
                <w:rFonts w:cs="Arial" w:ascii="Arial" w:hAnsi="Arial"/>
              </w:rPr>
              <w:t xml:space="preserve"> – Cotisations</w:t>
            </w:r>
          </w:p>
          <w:p>
            <w:pPr>
              <w:pStyle w:val="Normal"/>
              <w:spacing w:lineRule="auto" w:line="240"/>
              <w:ind w:hanging="0"/>
              <w:rPr>
                <w:rFonts w:ascii="Arial" w:hAnsi="Arial" w:cs="Arial"/>
              </w:rPr>
            </w:pPr>
            <w:r>
              <w:rPr>
                <w:rFonts w:cs="Arial" w:ascii="Arial" w:hAnsi="Arial"/>
              </w:rPr>
            </w:r>
          </w:p>
          <w:p>
            <w:pPr>
              <w:pStyle w:val="Normal"/>
              <w:spacing w:lineRule="auto" w:line="240"/>
              <w:ind w:hanging="0"/>
              <w:rPr/>
            </w:pPr>
            <w:r>
              <w:rPr>
                <w:rFonts w:cs="Arial" w:ascii="Arial" w:hAnsi="Arial"/>
              </w:rPr>
              <w:t>Le montant de la cotisation annuelle et de la quote part par association locale est fixé pour l’année suivante, par l’Assemblée Générale, sur proposition du Conseil d’Administration.</w:t>
            </w:r>
          </w:p>
          <w:p>
            <w:pPr>
              <w:pStyle w:val="Normal"/>
              <w:spacing w:lineRule="auto" w:line="240"/>
              <w:ind w:hanging="0"/>
              <w:rPr>
                <w:rFonts w:ascii="Arial" w:hAnsi="Arial" w:cs="Arial"/>
              </w:rPr>
            </w:pPr>
            <w:r>
              <w:rPr>
                <w:rFonts w:cs="Arial" w:ascii="Arial" w:hAnsi="Arial"/>
              </w:rPr>
            </w:r>
          </w:p>
          <w:p>
            <w:pPr>
              <w:pStyle w:val="Normal"/>
              <w:spacing w:lineRule="auto" w:line="240"/>
              <w:ind w:hanging="0"/>
              <w:rPr/>
            </w:pPr>
            <w:r>
              <w:rPr>
                <w:rFonts w:cs="Arial" w:ascii="Arial" w:hAnsi="Arial"/>
              </w:rPr>
              <w:t xml:space="preserve">Art 13 – </w:t>
            </w:r>
            <w:r>
              <w:rPr>
                <w:rFonts w:cs="Arial" w:ascii="Arial" w:hAnsi="Arial"/>
                <w:u w:val="single"/>
              </w:rPr>
              <w:t>Comptabilité</w:t>
            </w:r>
          </w:p>
          <w:p>
            <w:pPr>
              <w:pStyle w:val="Normal"/>
              <w:spacing w:lineRule="auto" w:line="240"/>
              <w:ind w:hanging="0"/>
              <w:rPr>
                <w:rFonts w:ascii="Arial" w:hAnsi="Arial" w:cs="Arial"/>
              </w:rPr>
            </w:pPr>
            <w:r>
              <w:rPr>
                <w:rFonts w:cs="Arial" w:ascii="Arial" w:hAnsi="Arial"/>
              </w:rPr>
            </w:r>
          </w:p>
          <w:p>
            <w:pPr>
              <w:pStyle w:val="Normal"/>
              <w:spacing w:lineRule="auto" w:line="240"/>
              <w:ind w:hanging="0"/>
              <w:rPr/>
            </w:pPr>
            <w:r>
              <w:rPr>
                <w:rFonts w:cs="Arial" w:ascii="Arial" w:hAnsi="Arial"/>
              </w:rPr>
              <w:t>Il est tenu une comptabilité faisant apparaître annuellement, un compte de résultat, un bilan, et une annexe.</w:t>
            </w:r>
          </w:p>
          <w:p>
            <w:pPr>
              <w:pStyle w:val="Normal"/>
              <w:spacing w:lineRule="auto" w:line="240"/>
              <w:ind w:hanging="0"/>
              <w:rPr/>
            </w:pPr>
            <w:r>
              <w:rPr>
                <w:rFonts w:cs="Arial" w:ascii="Arial" w:hAnsi="Arial"/>
              </w:rPr>
              <w:t xml:space="preserve"> </w:t>
            </w:r>
          </w:p>
        </w:tc>
      </w:tr>
    </w:tbl>
    <w:p>
      <w:pPr>
        <w:pStyle w:val="Normal"/>
        <w:rPr/>
      </w:pPr>
      <w:r>
        <w:rPr/>
      </w:r>
    </w:p>
    <w:tbl>
      <w:tblPr>
        <w:tblStyle w:val="Grilledutableau"/>
        <w:tblW w:w="9015" w:type="dxa"/>
        <w:jc w:val="start"/>
        <w:tblInd w:w="38" w:type="dxa"/>
        <w:tblCellMar>
          <w:top w:w="0" w:type="dxa"/>
          <w:start w:w="108" w:type="dxa"/>
          <w:bottom w:w="0" w:type="dxa"/>
          <w:end w:w="108" w:type="dxa"/>
        </w:tblCellMar>
        <w:tblLook w:firstRow="1" w:noVBand="1" w:lastRow="0" w:firstColumn="1" w:lastColumn="0" w:noHBand="0" w:val="04a0"/>
      </w:tblPr>
      <w:tblGrid>
        <w:gridCol w:w="9015"/>
      </w:tblGrid>
      <w:tr>
        <w:trPr/>
        <w:tc>
          <w:tcPr>
            <w:tcW w:w="9015" w:type="dxa"/>
            <w:tcBorders/>
            <w:shd w:fill="auto" w:val="clear"/>
          </w:tcPr>
          <w:p>
            <w:pPr>
              <w:pStyle w:val="Normal"/>
              <w:spacing w:lineRule="auto" w:line="240"/>
              <w:ind w:hanging="0"/>
              <w:rPr/>
            </w:pPr>
            <w:r>
              <w:rPr>
                <w:rFonts w:cs="Arial" w:ascii="Arial" w:hAnsi="Arial"/>
              </w:rPr>
              <w:t xml:space="preserve">IV – MODIFICATION DES STATUTS ET DISSOLUTION </w:t>
            </w:r>
          </w:p>
        </w:tc>
      </w:tr>
      <w:tr>
        <w:trPr/>
        <w:tc>
          <w:tcPr>
            <w:tcW w:w="9015" w:type="dxa"/>
            <w:tcBorders/>
            <w:shd w:fill="auto" w:val="clear"/>
          </w:tcPr>
          <w:p>
            <w:pPr>
              <w:pStyle w:val="Normal"/>
              <w:spacing w:lineRule="auto" w:line="240"/>
              <w:ind w:hanging="0"/>
              <w:rPr/>
            </w:pPr>
            <w:r>
              <w:rPr>
                <w:rFonts w:cs="Arial" w:ascii="Arial" w:hAnsi="Arial"/>
              </w:rPr>
              <w:t xml:space="preserve">Art 13 – </w:t>
            </w:r>
            <w:r>
              <w:rPr>
                <w:rFonts w:cs="Arial" w:ascii="Arial" w:hAnsi="Arial"/>
                <w:u w:val="single"/>
              </w:rPr>
              <w:t>Modification</w:t>
            </w:r>
          </w:p>
          <w:p>
            <w:pPr>
              <w:pStyle w:val="Normal"/>
              <w:spacing w:lineRule="auto" w:line="240"/>
              <w:ind w:hanging="0"/>
              <w:rPr>
                <w:rFonts w:ascii="Arial" w:hAnsi="Arial" w:cs="Arial"/>
              </w:rPr>
            </w:pPr>
            <w:r>
              <w:rPr>
                <w:rFonts w:cs="Arial" w:ascii="Arial" w:hAnsi="Arial"/>
              </w:rPr>
            </w:r>
          </w:p>
          <w:p>
            <w:pPr>
              <w:pStyle w:val="Normal"/>
              <w:spacing w:lineRule="auto" w:line="240"/>
              <w:ind w:hanging="0"/>
              <w:rPr/>
            </w:pPr>
            <w:r>
              <w:rPr>
                <w:rFonts w:cs="Arial" w:ascii="Arial" w:hAnsi="Arial"/>
              </w:rPr>
              <w:t>Les statuts ne peuvent être modifiés que sur proposition du Conseil d’Administration et uniquement à la majorité des deux tiers de l’Assemblée Générale. Si cette proportion n’’est pas atteinte, l’Assemblée Générale est réunie de nouveau, à quinze jours au moins d’intervalle.</w:t>
            </w:r>
          </w:p>
          <w:p>
            <w:pPr>
              <w:pStyle w:val="Normal"/>
              <w:spacing w:lineRule="auto" w:line="240"/>
              <w:ind w:hanging="0"/>
              <w:jc w:val="start"/>
              <w:rPr>
                <w:rFonts w:ascii="Arial" w:hAnsi="Arial" w:cs="Arial"/>
              </w:rPr>
            </w:pPr>
            <w:r>
              <w:rPr>
                <w:rFonts w:cs="Arial" w:ascii="Arial" w:hAnsi="Arial"/>
              </w:rPr>
            </w:r>
          </w:p>
          <w:p>
            <w:pPr>
              <w:pStyle w:val="Normal"/>
              <w:spacing w:lineRule="auto" w:line="240"/>
              <w:ind w:hanging="0"/>
              <w:rPr/>
            </w:pPr>
            <w:r>
              <w:rPr>
                <w:rFonts w:cs="Arial" w:ascii="Arial" w:hAnsi="Arial"/>
              </w:rPr>
              <w:t>Elle peut alors valablement délibérer, quel que soit le nombre de membres présents ou représentés.</w:t>
            </w:r>
          </w:p>
          <w:p>
            <w:pPr>
              <w:pStyle w:val="Normal"/>
              <w:spacing w:lineRule="auto" w:line="240"/>
              <w:ind w:hanging="0"/>
              <w:rPr>
                <w:rFonts w:ascii="Arial" w:hAnsi="Arial" w:cs="Arial"/>
              </w:rPr>
            </w:pPr>
            <w:r>
              <w:rPr/>
            </w:r>
          </w:p>
          <w:p>
            <w:pPr>
              <w:pStyle w:val="Normal"/>
              <w:spacing w:lineRule="auto" w:line="240"/>
              <w:ind w:hanging="0"/>
              <w:rPr>
                <w:rFonts w:ascii="Arial" w:hAnsi="Arial" w:cs="Arial"/>
              </w:rPr>
            </w:pPr>
            <w:r>
              <w:rPr/>
            </w:r>
          </w:p>
          <w:p>
            <w:pPr>
              <w:pStyle w:val="Normal"/>
              <w:spacing w:lineRule="auto" w:line="240"/>
              <w:ind w:hanging="0"/>
              <w:rPr/>
            </w:pPr>
            <w:r>
              <w:rPr>
                <w:rFonts w:cs="Arial" w:ascii="Arial" w:hAnsi="Arial"/>
              </w:rPr>
              <w:t xml:space="preserve">Art 14 – </w:t>
            </w:r>
            <w:r>
              <w:rPr>
                <w:rFonts w:cs="Arial" w:ascii="Arial" w:hAnsi="Arial"/>
                <w:u w:val="single"/>
              </w:rPr>
              <w:t>Dissolution</w:t>
            </w:r>
          </w:p>
          <w:p>
            <w:pPr>
              <w:pStyle w:val="Normal"/>
              <w:spacing w:lineRule="auto" w:line="240"/>
              <w:ind w:hanging="0"/>
              <w:rPr>
                <w:rFonts w:ascii="Arial" w:hAnsi="Arial" w:cs="Arial"/>
              </w:rPr>
            </w:pPr>
            <w:r>
              <w:rPr>
                <w:rFonts w:cs="Arial" w:ascii="Arial" w:hAnsi="Arial"/>
              </w:rPr>
            </w:r>
          </w:p>
          <w:p>
            <w:pPr>
              <w:pStyle w:val="Normal"/>
              <w:spacing w:lineRule="auto" w:line="240"/>
              <w:ind w:hanging="0"/>
              <w:rPr/>
            </w:pPr>
            <w:r>
              <w:rPr>
                <w:rFonts w:cs="Arial" w:ascii="Arial" w:hAnsi="Arial"/>
              </w:rPr>
              <w:t xml:space="preserve">L’Assemblée Générale appelée à se prononcer sur la dissolution de la Fédération est convoquée spécialement à cet effet et doit comprendre au moins deux tiers de ses membres. </w:t>
            </w:r>
          </w:p>
          <w:p>
            <w:pPr>
              <w:pStyle w:val="Normal"/>
              <w:spacing w:lineRule="auto" w:line="240"/>
              <w:ind w:hanging="0"/>
              <w:rPr/>
            </w:pPr>
            <w:r>
              <w:rPr>
                <w:rFonts w:cs="Arial" w:ascii="Arial" w:hAnsi="Arial"/>
              </w:rPr>
              <w:t>En cas de dissolution, l’Assemblée Générale désigne un ou plusieurs commissaires chargés de la dévolution des biens de la Fédération et de l’actif net.</w:t>
            </w:r>
          </w:p>
          <w:p>
            <w:pPr>
              <w:pStyle w:val="Normal"/>
              <w:spacing w:lineRule="auto" w:line="240"/>
              <w:ind w:hanging="0"/>
              <w:rPr/>
            </w:pPr>
            <w:r>
              <w:rPr>
                <w:rFonts w:cs="Arial" w:ascii="Arial" w:hAnsi="Arial"/>
              </w:rPr>
              <w:t>La dévolution des biens de la Fédération se fait au profit des Association adhérentes.</w:t>
            </w:r>
          </w:p>
          <w:p>
            <w:pPr>
              <w:pStyle w:val="Normal"/>
              <w:spacing w:lineRule="auto" w:line="240"/>
              <w:ind w:hanging="0"/>
              <w:jc w:val="start"/>
              <w:rPr/>
            </w:pPr>
            <w:r>
              <w:rPr>
                <w:rFonts w:cs="Arial" w:ascii="Arial" w:hAnsi="Arial"/>
              </w:rPr>
              <w:t>A défaut, cette dévolution est attribuée à un ou plusieurs Associations poursuivant une finalité analogue</w:t>
            </w:r>
          </w:p>
          <w:p>
            <w:pPr>
              <w:pStyle w:val="Normal"/>
              <w:spacing w:lineRule="auto" w:line="240"/>
              <w:ind w:hanging="0"/>
              <w:jc w:val="start"/>
              <w:rPr>
                <w:rFonts w:ascii="Arial" w:hAnsi="Arial" w:cs="Arial"/>
              </w:rPr>
            </w:pPr>
            <w:r>
              <w:rPr/>
            </w:r>
          </w:p>
        </w:tc>
      </w:tr>
    </w:tbl>
    <w:p>
      <w:pPr>
        <w:pStyle w:val="Normal"/>
        <w:rPr/>
      </w:pPr>
      <w:r>
        <w:rPr/>
      </w:r>
    </w:p>
    <w:p>
      <w:pPr>
        <w:pStyle w:val="Normal"/>
        <w:pageBreakBefore w:val="false"/>
        <w:rPr/>
      </w:pPr>
      <w:r>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Arial">
    <w:charset w:val="00" w:characterSet="windows-1252"/>
    <w:family w:val="roman"/>
    <w:pitch w:val="variable"/>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kern w:val="2"/>
        <w:sz w:val="24"/>
        <w:szCs w:val="24"/>
        <w:lang w:val="fr-FR" w:eastAsia="zh-CN" w:bidi="hi-IN"/>
      </w:rPr>
    </w:rPrDefault>
    <w:pPrDefault>
      <w:pPr>
        <w:widowControl/>
      </w:pPr>
    </w:pPrDefault>
  </w:docDefaults>
  <w:style w:type="paragraph" w:styleId="Normal">
    <w:name w:val="Normal"/>
    <w:qFormat/>
    <w:pPr>
      <w:widowControl/>
    </w:pPr>
    <w:rPr>
      <w:rFonts w:ascii="Times New Roman" w:hAnsi="Times New Roman" w:eastAsia="NSimSun" w:cs="Arial"/>
      <w:color w:val="auto"/>
      <w:kern w:val="2"/>
      <w:sz w:val="24"/>
      <w:szCs w:val="24"/>
      <w:lang w:val="fr-FR" w:eastAsia="zh-CN" w:bidi="hi-IN"/>
    </w:rPr>
  </w:style>
  <w:style w:type="paragraph" w:styleId="Heading">
    <w:name w:val="Heading"/>
    <w:basedOn w:val="Normal"/>
    <w:next w:val="TextBody"/>
    <w:qFormat/>
    <w:pPr>
      <w:keepNext w:val="true"/>
      <w:spacing w:before="240" w:after="120"/>
    </w:pPr>
    <w:rPr>
      <w:rFonts w:ascii="Arial" w:hAnsi="Arial"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TotalTime>
  <Application>Trio_Office/6.2.8.2$Windows_x86 LibreOffice_project/</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2025-07-22T15:24:29Z</dcterms:created>
  <dc:creator/>
  <dc:description/>
  <dc:language>fr-FR</dc:language>
  <cp:lastModifiedBy/>
  <dcterms:modified xsi:type="dcterms:W3CDTF">2025-07-22T15:58:40Z</dcterms:modified>
  <cp:revision>1</cp:revision>
  <dc:subject/>
  <dc:title/>
</cp:coreProperties>
</file>