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C3" w:rsidRPr="004B1666" w:rsidRDefault="005B4EC6" w:rsidP="005B4EC6">
      <w:pPr>
        <w:ind w:firstLine="0"/>
        <w:rPr>
          <w:rFonts w:ascii="Arial" w:hAnsi="Arial" w:cs="Arial"/>
        </w:rPr>
      </w:pPr>
      <w:r w:rsidRPr="004B1666">
        <w:rPr>
          <w:rFonts w:ascii="Arial" w:hAnsi="Arial" w:cs="Arial"/>
        </w:rPr>
        <w:t>UROSMPLR</w:t>
      </w:r>
      <w:r w:rsidRPr="004B1666">
        <w:rPr>
          <w:rFonts w:ascii="Arial" w:hAnsi="Arial" w:cs="Arial"/>
        </w:rPr>
        <w:tab/>
      </w:r>
      <w:r w:rsidRPr="004B1666">
        <w:rPr>
          <w:rFonts w:ascii="Arial" w:hAnsi="Arial" w:cs="Arial"/>
        </w:rPr>
        <w:tab/>
      </w:r>
      <w:r w:rsidRPr="004B1666">
        <w:rPr>
          <w:rFonts w:ascii="Arial" w:hAnsi="Arial" w:cs="Arial"/>
        </w:rPr>
        <w:tab/>
      </w:r>
      <w:r w:rsidRPr="004B1666">
        <w:rPr>
          <w:rFonts w:ascii="Arial" w:hAnsi="Arial" w:cs="Arial"/>
        </w:rPr>
        <w:tab/>
      </w:r>
      <w:r w:rsidRPr="004B1666">
        <w:rPr>
          <w:rFonts w:ascii="Arial" w:hAnsi="Arial" w:cs="Arial"/>
        </w:rPr>
        <w:tab/>
      </w:r>
      <w:r w:rsidRPr="004B1666">
        <w:rPr>
          <w:rFonts w:ascii="Arial" w:hAnsi="Arial" w:cs="Arial"/>
        </w:rPr>
        <w:tab/>
      </w:r>
      <w:r w:rsidRPr="004B1666">
        <w:rPr>
          <w:rFonts w:ascii="Arial" w:hAnsi="Arial" w:cs="Arial"/>
        </w:rPr>
        <w:tab/>
        <w:t xml:space="preserve">Toulouse le </w:t>
      </w:r>
      <w:r w:rsidR="00985D8C">
        <w:rPr>
          <w:rFonts w:ascii="Arial" w:hAnsi="Arial" w:cs="Arial"/>
        </w:rPr>
        <w:t>2</w:t>
      </w:r>
      <w:r w:rsidR="005A0FCC" w:rsidRPr="004B1666">
        <w:rPr>
          <w:rFonts w:ascii="Arial" w:hAnsi="Arial" w:cs="Arial"/>
        </w:rPr>
        <w:t>7 avril</w:t>
      </w:r>
      <w:r w:rsidRPr="004B1666">
        <w:rPr>
          <w:rFonts w:ascii="Arial" w:hAnsi="Arial" w:cs="Arial"/>
        </w:rPr>
        <w:t xml:space="preserve"> 202</w:t>
      </w:r>
      <w:r w:rsidR="00BB7F45" w:rsidRPr="004B1666">
        <w:rPr>
          <w:rFonts w:ascii="Arial" w:hAnsi="Arial" w:cs="Arial"/>
        </w:rPr>
        <w:t>5</w:t>
      </w:r>
    </w:p>
    <w:p w:rsidR="005B4EC6" w:rsidRPr="004B1666" w:rsidRDefault="005B4EC6" w:rsidP="005B4EC6">
      <w:pPr>
        <w:ind w:firstLine="0"/>
        <w:rPr>
          <w:rFonts w:ascii="Arial" w:hAnsi="Arial" w:cs="Arial"/>
        </w:rPr>
      </w:pPr>
    </w:p>
    <w:p w:rsidR="005B4EC6" w:rsidRPr="004B1666" w:rsidRDefault="005B4EC6" w:rsidP="00985D8C">
      <w:pPr>
        <w:ind w:firstLine="360"/>
        <w:rPr>
          <w:rFonts w:ascii="Arial" w:hAnsi="Arial" w:cs="Arial"/>
        </w:rPr>
      </w:pPr>
      <w:r w:rsidRPr="004B1666">
        <w:rPr>
          <w:rFonts w:ascii="Arial" w:hAnsi="Arial" w:cs="Arial"/>
          <w:u w:val="single"/>
        </w:rPr>
        <w:t>Destinataires</w:t>
      </w:r>
      <w:r w:rsidRPr="004B1666">
        <w:rPr>
          <w:rFonts w:ascii="Arial" w:hAnsi="Arial" w:cs="Arial"/>
        </w:rPr>
        <w:t xml:space="preserve"> : </w:t>
      </w:r>
      <w:r w:rsidR="004A1EB6" w:rsidRPr="004B1666">
        <w:rPr>
          <w:rFonts w:ascii="Arial" w:hAnsi="Arial" w:cs="Arial"/>
        </w:rPr>
        <w:t xml:space="preserve">CA </w:t>
      </w:r>
      <w:r w:rsidRPr="004B1666">
        <w:rPr>
          <w:rFonts w:ascii="Arial" w:hAnsi="Arial" w:cs="Arial"/>
        </w:rPr>
        <w:t>FNROS et autres UR – UROS MPLR : Administrateurs et adhérents</w:t>
      </w:r>
    </w:p>
    <w:p w:rsidR="005B4EC6" w:rsidRPr="004B1666" w:rsidRDefault="00985D8C" w:rsidP="005B4EC6">
      <w:pPr>
        <w:ind w:firstLine="0"/>
        <w:rPr>
          <w:rFonts w:ascii="Arial" w:hAnsi="Arial" w:cs="Arial"/>
        </w:rPr>
      </w:pPr>
      <w:r>
        <w:rPr>
          <w:rFonts w:ascii="Arial" w:hAnsi="Arial" w:cs="Arial"/>
        </w:rPr>
        <w:tab/>
      </w:r>
    </w:p>
    <w:p w:rsidR="005B4EC6" w:rsidRPr="004B1666" w:rsidRDefault="005B4EC6" w:rsidP="00985D8C">
      <w:pPr>
        <w:ind w:firstLine="360"/>
        <w:rPr>
          <w:rFonts w:ascii="Arial" w:hAnsi="Arial" w:cs="Arial"/>
        </w:rPr>
      </w:pPr>
      <w:r w:rsidRPr="004B1666">
        <w:rPr>
          <w:rFonts w:ascii="Arial" w:hAnsi="Arial" w:cs="Arial"/>
          <w:u w:val="single"/>
        </w:rPr>
        <w:t>Objet</w:t>
      </w:r>
      <w:r w:rsidRPr="004B1666">
        <w:rPr>
          <w:rFonts w:ascii="Arial" w:hAnsi="Arial" w:cs="Arial"/>
        </w:rPr>
        <w:t> : Actualités sociales</w:t>
      </w:r>
    </w:p>
    <w:p w:rsidR="005B4EC6" w:rsidRPr="004B1666" w:rsidRDefault="005B4EC6" w:rsidP="005B4EC6">
      <w:pPr>
        <w:ind w:firstLine="0"/>
        <w:rPr>
          <w:rFonts w:ascii="Arial" w:hAnsi="Arial" w:cs="Arial"/>
        </w:rPr>
      </w:pPr>
    </w:p>
    <w:p w:rsidR="008547AD" w:rsidRDefault="005A0FCC" w:rsidP="00985D8C">
      <w:pPr>
        <w:pStyle w:val="Listepuces"/>
        <w:numPr>
          <w:ilvl w:val="0"/>
          <w:numId w:val="0"/>
        </w:numPr>
        <w:ind w:left="360"/>
        <w:rPr>
          <w:rFonts w:ascii="Arial" w:hAnsi="Arial" w:cs="Arial"/>
        </w:rPr>
      </w:pPr>
      <w:r w:rsidRPr="00985D8C">
        <w:rPr>
          <w:rFonts w:ascii="Arial" w:hAnsi="Arial" w:cs="Arial"/>
          <w:u w:val="single"/>
        </w:rPr>
        <w:t>Dépêche du 2</w:t>
      </w:r>
      <w:r w:rsidR="00985D8C" w:rsidRPr="00985D8C">
        <w:rPr>
          <w:rFonts w:ascii="Arial" w:hAnsi="Arial" w:cs="Arial"/>
          <w:u w:val="single"/>
        </w:rPr>
        <w:t xml:space="preserve">3 avril </w:t>
      </w:r>
      <w:r w:rsidRPr="00985D8C">
        <w:rPr>
          <w:rFonts w:ascii="Arial" w:hAnsi="Arial" w:cs="Arial"/>
          <w:u w:val="single"/>
        </w:rPr>
        <w:t xml:space="preserve"> 2025</w:t>
      </w:r>
      <w:r w:rsidRPr="00985D8C">
        <w:rPr>
          <w:rFonts w:ascii="Arial" w:hAnsi="Arial" w:cs="Arial"/>
        </w:rPr>
        <w:t xml:space="preserve"> : </w:t>
      </w:r>
      <w:r w:rsidR="00985D8C" w:rsidRPr="00985D8C">
        <w:rPr>
          <w:rFonts w:ascii="Arial" w:hAnsi="Arial" w:cs="Arial"/>
        </w:rPr>
        <w:t>Philippe Rioux : La Cour des Comptes « </w:t>
      </w:r>
      <w:r w:rsidR="00985D8C">
        <w:rPr>
          <w:rFonts w:ascii="Arial" w:hAnsi="Arial" w:cs="Arial"/>
        </w:rPr>
        <w:t xml:space="preserve">alors que  l’équilibre financier du système de retraite s’était dégradé de 2002 à 2010, il s’est depuis progressivement rétabli malgré l’arrivée </w:t>
      </w:r>
      <w:r w:rsidR="00BA6EAA">
        <w:rPr>
          <w:rFonts w:ascii="Arial" w:hAnsi="Arial" w:cs="Arial"/>
        </w:rPr>
        <w:t>à</w:t>
      </w:r>
      <w:r w:rsidR="00985D8C">
        <w:rPr>
          <w:rFonts w:ascii="Arial" w:hAnsi="Arial" w:cs="Arial"/>
        </w:rPr>
        <w:t xml:space="preserve"> l’âge de la retraite des générations du baby-boom. En 2023, le système de retraites a été excédentaire de 8,5 milliards d’euros, ce qui peut s’expliquer par deux facteurs principaux. D’abord, les nombreuses ré</w:t>
      </w:r>
      <w:bookmarkStart w:id="0" w:name="_GoBack"/>
      <w:bookmarkEnd w:id="0"/>
      <w:r w:rsidR="00985D8C">
        <w:rPr>
          <w:rFonts w:ascii="Arial" w:hAnsi="Arial" w:cs="Arial"/>
        </w:rPr>
        <w:t>formes intervenues depuis 2003 ont permis, entre 2010 et 2023, un recul de 2 ans et 2 mois de l’âge réel auquel les actifs partent en retraite.</w:t>
      </w:r>
      <w:r w:rsidR="00985D8C" w:rsidRPr="00985D8C">
        <w:rPr>
          <w:rFonts w:ascii="Arial" w:hAnsi="Arial" w:cs="Arial"/>
        </w:rPr>
        <w:t xml:space="preserve"> </w:t>
      </w:r>
      <w:r w:rsidR="00985D8C">
        <w:rPr>
          <w:rFonts w:ascii="Arial" w:hAnsi="Arial" w:cs="Arial"/>
        </w:rPr>
        <w:t>Ensuite, l’accélération de l’inflation, qui s’est répercutée plus rapidement sur les recettes que sur les dépenses de pension, a amélioré provisoirement la situation financière de 4 milliards en 2003 et dégradé d’autant celle de 2024 ».</w:t>
      </w:r>
    </w:p>
    <w:p w:rsidR="00985D8C" w:rsidRDefault="00985D8C" w:rsidP="00985D8C">
      <w:pPr>
        <w:pStyle w:val="Listepuces"/>
        <w:numPr>
          <w:ilvl w:val="0"/>
          <w:numId w:val="0"/>
        </w:numPr>
        <w:ind w:left="360"/>
        <w:rPr>
          <w:rFonts w:ascii="Arial" w:hAnsi="Arial" w:cs="Arial"/>
        </w:rPr>
      </w:pPr>
    </w:p>
    <w:p w:rsidR="00985D8C" w:rsidRDefault="00985D8C" w:rsidP="00985D8C">
      <w:pPr>
        <w:pStyle w:val="Listepuces"/>
        <w:numPr>
          <w:ilvl w:val="0"/>
          <w:numId w:val="0"/>
        </w:numPr>
        <w:ind w:left="360"/>
        <w:rPr>
          <w:rFonts w:ascii="Arial" w:hAnsi="Arial" w:cs="Arial"/>
        </w:rPr>
      </w:pPr>
      <w:r>
        <w:rPr>
          <w:rFonts w:ascii="Arial" w:hAnsi="Arial" w:cs="Arial"/>
        </w:rPr>
        <w:t>Tous les régimes ne sont pas à l’équilibre : le régime général et celui ces salariés agricoles restent précaires, la caisse des fonctionnaires territoriaux et hospitaliers est en déficit, tandis que les régimes complémentaires et ceux des professions libérales sont excédentaires.</w:t>
      </w:r>
    </w:p>
    <w:p w:rsidR="00985D8C" w:rsidRDefault="00985D8C" w:rsidP="00985D8C">
      <w:pPr>
        <w:pStyle w:val="Listepuces"/>
        <w:numPr>
          <w:ilvl w:val="0"/>
          <w:numId w:val="0"/>
        </w:numPr>
        <w:ind w:left="360"/>
        <w:rPr>
          <w:rFonts w:ascii="Arial" w:hAnsi="Arial" w:cs="Arial"/>
        </w:rPr>
      </w:pPr>
    </w:p>
    <w:p w:rsidR="00760786" w:rsidRDefault="00985D8C" w:rsidP="00985D8C">
      <w:pPr>
        <w:pStyle w:val="Listepuces"/>
        <w:numPr>
          <w:ilvl w:val="0"/>
          <w:numId w:val="0"/>
        </w:numPr>
        <w:ind w:left="360"/>
        <w:rPr>
          <w:rFonts w:ascii="Arial" w:hAnsi="Arial" w:cs="Arial"/>
        </w:rPr>
      </w:pPr>
      <w:r>
        <w:rPr>
          <w:rFonts w:ascii="Arial" w:hAnsi="Arial" w:cs="Arial"/>
        </w:rPr>
        <w:t xml:space="preserve">La Cour des Comptes : </w:t>
      </w:r>
      <w:r w:rsidR="00760786">
        <w:rPr>
          <w:rFonts w:ascii="Arial" w:hAnsi="Arial" w:cs="Arial"/>
        </w:rPr>
        <w:t>s’agissant de la réforme de 2023, les effets sur l’équilibre financier du seul système de retraites, tous régimes inclus, ont été estimés autour de 10 milliards d’euros à horizon 2030, avant de se réduire. Les déficits futurs seraient augmentés d’autant, en l’absence de réforme ».</w:t>
      </w:r>
    </w:p>
    <w:p w:rsidR="00760786" w:rsidRDefault="00760786" w:rsidP="00985D8C">
      <w:pPr>
        <w:pStyle w:val="Listepuces"/>
        <w:numPr>
          <w:ilvl w:val="0"/>
          <w:numId w:val="0"/>
        </w:numPr>
        <w:ind w:left="360"/>
        <w:rPr>
          <w:rFonts w:ascii="Arial" w:hAnsi="Arial" w:cs="Arial"/>
        </w:rPr>
      </w:pPr>
    </w:p>
    <w:p w:rsidR="00760786" w:rsidRDefault="00760786" w:rsidP="00985D8C">
      <w:pPr>
        <w:pStyle w:val="Listepuces"/>
        <w:numPr>
          <w:ilvl w:val="0"/>
          <w:numId w:val="0"/>
        </w:numPr>
        <w:ind w:left="360"/>
        <w:rPr>
          <w:rFonts w:ascii="Arial" w:hAnsi="Arial" w:cs="Arial"/>
        </w:rPr>
      </w:pPr>
      <w:r>
        <w:rPr>
          <w:rFonts w:ascii="Arial" w:hAnsi="Arial" w:cs="Arial"/>
        </w:rPr>
        <w:t>Le rapport de l’âge légal de départ a poussé entre 150000 et 200000 seniors qui ne touchent ni chômage, ni pension, dans un « sas de précarité ».</w:t>
      </w:r>
    </w:p>
    <w:p w:rsidR="00760786" w:rsidRDefault="00760786" w:rsidP="00985D8C">
      <w:pPr>
        <w:pStyle w:val="Listepuces"/>
        <w:numPr>
          <w:ilvl w:val="0"/>
          <w:numId w:val="0"/>
        </w:numPr>
        <w:ind w:left="360"/>
        <w:rPr>
          <w:rFonts w:ascii="Arial" w:hAnsi="Arial" w:cs="Arial"/>
        </w:rPr>
      </w:pPr>
    </w:p>
    <w:p w:rsidR="00985D8C" w:rsidRDefault="00760786" w:rsidP="00985D8C">
      <w:pPr>
        <w:pStyle w:val="Listepuces"/>
        <w:numPr>
          <w:ilvl w:val="0"/>
          <w:numId w:val="0"/>
        </w:numPr>
        <w:ind w:left="360"/>
        <w:rPr>
          <w:rFonts w:ascii="Arial" w:hAnsi="Arial" w:cs="Arial"/>
        </w:rPr>
      </w:pPr>
      <w:r>
        <w:rPr>
          <w:rFonts w:ascii="Arial" w:hAnsi="Arial" w:cs="Arial"/>
        </w:rPr>
        <w:t>Le média Social 24 avril 2025 : A l’ occasion d’un colloque au ministère, le 23 avril, la ministre déléguée chargée de l’autonomie a annoncé la généralisation du service public, départemental de l’autonomie (SPDA), après la phase de préfiguration engagée dans 18 départements. Le SPDA a été consacré par la loi « bien vieillir » du 8 avril 2024.</w:t>
      </w:r>
    </w:p>
    <w:p w:rsidR="00760786" w:rsidRDefault="00760786" w:rsidP="00985D8C">
      <w:pPr>
        <w:pStyle w:val="Listepuces"/>
        <w:numPr>
          <w:ilvl w:val="0"/>
          <w:numId w:val="0"/>
        </w:numPr>
        <w:ind w:left="360"/>
        <w:rPr>
          <w:rFonts w:ascii="Arial" w:hAnsi="Arial" w:cs="Arial"/>
        </w:rPr>
      </w:pPr>
    </w:p>
    <w:p w:rsidR="00760786" w:rsidRDefault="00760786" w:rsidP="00985D8C">
      <w:pPr>
        <w:pStyle w:val="Listepuces"/>
        <w:numPr>
          <w:ilvl w:val="0"/>
          <w:numId w:val="0"/>
        </w:numPr>
        <w:ind w:left="360"/>
        <w:rPr>
          <w:rFonts w:ascii="Arial" w:hAnsi="Arial" w:cs="Arial"/>
        </w:rPr>
      </w:pPr>
      <w:r>
        <w:rPr>
          <w:rFonts w:ascii="Arial" w:hAnsi="Arial" w:cs="Arial"/>
        </w:rPr>
        <w:t xml:space="preserve">Le média Social 25 avril 2025 : Aide à domicile : « soit les départements assument leur compétence, soit ils la rendent ». Alors que les signes se multiplient d’une fragilisation du secteur de l’aide à domicile, la Fédération UNA publie une lettre ouverte à ses financeurs pour les appeler à réagir avant qu’il ne soit trop tard. Elle demande d’arrêter la « guéguerre » entre l’Etat et les départements </w:t>
      </w:r>
      <w:proofErr w:type="spellStart"/>
      <w:r>
        <w:rPr>
          <w:rFonts w:ascii="Arial" w:hAnsi="Arial" w:cs="Arial"/>
        </w:rPr>
        <w:t>ert</w:t>
      </w:r>
      <w:proofErr w:type="spellEnd"/>
      <w:r>
        <w:rPr>
          <w:rFonts w:ascii="Arial" w:hAnsi="Arial" w:cs="Arial"/>
        </w:rPr>
        <w:t xml:space="preserve"> de clarifier le rôle de chacun.</w:t>
      </w:r>
    </w:p>
    <w:p w:rsidR="00DD1B37" w:rsidRDefault="00DD1B37" w:rsidP="00985D8C">
      <w:pPr>
        <w:pStyle w:val="Listepuces"/>
        <w:numPr>
          <w:ilvl w:val="0"/>
          <w:numId w:val="0"/>
        </w:numPr>
        <w:ind w:left="360"/>
        <w:rPr>
          <w:rFonts w:ascii="Arial" w:hAnsi="Arial" w:cs="Arial"/>
        </w:rPr>
      </w:pPr>
    </w:p>
    <w:p w:rsidR="00DD1B37" w:rsidRPr="00985D8C" w:rsidRDefault="00DD1B37" w:rsidP="00985D8C">
      <w:pPr>
        <w:pStyle w:val="Listepuces"/>
        <w:numPr>
          <w:ilvl w:val="0"/>
          <w:numId w:val="0"/>
        </w:numPr>
        <w:ind w:left="360"/>
        <w:rPr>
          <w:rFonts w:ascii="Arial" w:hAnsi="Arial" w:cs="Arial"/>
        </w:rPr>
      </w:pPr>
      <w:r>
        <w:rPr>
          <w:rFonts w:ascii="Arial" w:hAnsi="Arial" w:cs="Arial"/>
        </w:rPr>
        <w:t>Francis De Block</w:t>
      </w:r>
    </w:p>
    <w:sectPr w:rsidR="00DD1B37" w:rsidRPr="00985D8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CAE" w:rsidRDefault="00151CAE" w:rsidP="007B61C9">
      <w:pPr>
        <w:spacing w:line="240" w:lineRule="auto"/>
      </w:pPr>
      <w:r>
        <w:separator/>
      </w:r>
    </w:p>
  </w:endnote>
  <w:endnote w:type="continuationSeparator" w:id="0">
    <w:p w:rsidR="00151CAE" w:rsidRDefault="00151CAE" w:rsidP="007B6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962789"/>
      <w:docPartObj>
        <w:docPartGallery w:val="Page Numbers (Bottom of Page)"/>
        <w:docPartUnique/>
      </w:docPartObj>
    </w:sdtPr>
    <w:sdtEndPr/>
    <w:sdtContent>
      <w:p w:rsidR="00A50ABA" w:rsidRDefault="00A50ABA">
        <w:pPr>
          <w:pStyle w:val="Pieddepage"/>
          <w:jc w:val="right"/>
        </w:pPr>
        <w:r>
          <w:fldChar w:fldCharType="begin"/>
        </w:r>
        <w:r>
          <w:instrText>PAGE   \* MERGEFORMAT</w:instrText>
        </w:r>
        <w:r>
          <w:fldChar w:fldCharType="separate"/>
        </w:r>
        <w:r w:rsidR="00BA6EAA">
          <w:rPr>
            <w:noProof/>
          </w:rPr>
          <w:t>1</w:t>
        </w:r>
        <w:r>
          <w:fldChar w:fldCharType="end"/>
        </w:r>
      </w:p>
    </w:sdtContent>
  </w:sdt>
  <w:p w:rsidR="007B61C9" w:rsidRDefault="007B61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CAE" w:rsidRDefault="00151CAE" w:rsidP="007B61C9">
      <w:pPr>
        <w:spacing w:line="240" w:lineRule="auto"/>
      </w:pPr>
      <w:r>
        <w:separator/>
      </w:r>
    </w:p>
  </w:footnote>
  <w:footnote w:type="continuationSeparator" w:id="0">
    <w:p w:rsidR="00151CAE" w:rsidRDefault="00151CAE" w:rsidP="007B61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7841F14"/>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C6"/>
    <w:rsid w:val="00020F54"/>
    <w:rsid w:val="00022411"/>
    <w:rsid w:val="0005751E"/>
    <w:rsid w:val="0006204A"/>
    <w:rsid w:val="000979D0"/>
    <w:rsid w:val="000A6437"/>
    <w:rsid w:val="000A7D34"/>
    <w:rsid w:val="000B200B"/>
    <w:rsid w:val="00103CB6"/>
    <w:rsid w:val="00120066"/>
    <w:rsid w:val="00122A18"/>
    <w:rsid w:val="0013264D"/>
    <w:rsid w:val="00151CAE"/>
    <w:rsid w:val="001A1CC3"/>
    <w:rsid w:val="001A2270"/>
    <w:rsid w:val="001C6467"/>
    <w:rsid w:val="002110D2"/>
    <w:rsid w:val="0027443B"/>
    <w:rsid w:val="00274CAD"/>
    <w:rsid w:val="00277BEA"/>
    <w:rsid w:val="00277CDB"/>
    <w:rsid w:val="0029024B"/>
    <w:rsid w:val="002A001C"/>
    <w:rsid w:val="002D37EE"/>
    <w:rsid w:val="002F1B71"/>
    <w:rsid w:val="00350DEE"/>
    <w:rsid w:val="00364D09"/>
    <w:rsid w:val="003914F8"/>
    <w:rsid w:val="0039551F"/>
    <w:rsid w:val="003B0997"/>
    <w:rsid w:val="003C0A28"/>
    <w:rsid w:val="003C219A"/>
    <w:rsid w:val="003C6931"/>
    <w:rsid w:val="003C7B23"/>
    <w:rsid w:val="003D25FF"/>
    <w:rsid w:val="003D422F"/>
    <w:rsid w:val="003D699E"/>
    <w:rsid w:val="003E0BDA"/>
    <w:rsid w:val="003E714D"/>
    <w:rsid w:val="003E7E1C"/>
    <w:rsid w:val="00402892"/>
    <w:rsid w:val="00424C96"/>
    <w:rsid w:val="004318FA"/>
    <w:rsid w:val="00445EAF"/>
    <w:rsid w:val="0049051D"/>
    <w:rsid w:val="004A1EB6"/>
    <w:rsid w:val="004B1666"/>
    <w:rsid w:val="004D58D6"/>
    <w:rsid w:val="004F12BB"/>
    <w:rsid w:val="0050279F"/>
    <w:rsid w:val="00543B97"/>
    <w:rsid w:val="00575BD4"/>
    <w:rsid w:val="00590412"/>
    <w:rsid w:val="005A0FCC"/>
    <w:rsid w:val="005B3887"/>
    <w:rsid w:val="005B4EC6"/>
    <w:rsid w:val="005F2ADC"/>
    <w:rsid w:val="006035F2"/>
    <w:rsid w:val="006138AF"/>
    <w:rsid w:val="00617D66"/>
    <w:rsid w:val="00630D40"/>
    <w:rsid w:val="00644323"/>
    <w:rsid w:val="00644F83"/>
    <w:rsid w:val="00694A4C"/>
    <w:rsid w:val="006C3ED3"/>
    <w:rsid w:val="00711A8A"/>
    <w:rsid w:val="00712F02"/>
    <w:rsid w:val="00727F4C"/>
    <w:rsid w:val="00760786"/>
    <w:rsid w:val="00797E70"/>
    <w:rsid w:val="007A25E8"/>
    <w:rsid w:val="007A57E7"/>
    <w:rsid w:val="007B61C9"/>
    <w:rsid w:val="007D49C9"/>
    <w:rsid w:val="007D5540"/>
    <w:rsid w:val="007F6EE0"/>
    <w:rsid w:val="008232D7"/>
    <w:rsid w:val="00851E2B"/>
    <w:rsid w:val="00853389"/>
    <w:rsid w:val="008547AD"/>
    <w:rsid w:val="00860EC9"/>
    <w:rsid w:val="00863F97"/>
    <w:rsid w:val="00872FE8"/>
    <w:rsid w:val="00890539"/>
    <w:rsid w:val="008B61CF"/>
    <w:rsid w:val="008B6DFD"/>
    <w:rsid w:val="008F0C9E"/>
    <w:rsid w:val="00932651"/>
    <w:rsid w:val="00950466"/>
    <w:rsid w:val="009743DA"/>
    <w:rsid w:val="009769B5"/>
    <w:rsid w:val="00977D54"/>
    <w:rsid w:val="00981A16"/>
    <w:rsid w:val="00985D8C"/>
    <w:rsid w:val="00993EB9"/>
    <w:rsid w:val="009E51A9"/>
    <w:rsid w:val="009F5A14"/>
    <w:rsid w:val="009F75BC"/>
    <w:rsid w:val="00A02C35"/>
    <w:rsid w:val="00A07216"/>
    <w:rsid w:val="00A439A2"/>
    <w:rsid w:val="00A50ABA"/>
    <w:rsid w:val="00A87359"/>
    <w:rsid w:val="00AB618C"/>
    <w:rsid w:val="00AC0CCC"/>
    <w:rsid w:val="00AE171D"/>
    <w:rsid w:val="00AF3938"/>
    <w:rsid w:val="00B0402D"/>
    <w:rsid w:val="00B27AA3"/>
    <w:rsid w:val="00B3671E"/>
    <w:rsid w:val="00B427AB"/>
    <w:rsid w:val="00B4622B"/>
    <w:rsid w:val="00B54B6F"/>
    <w:rsid w:val="00B90B00"/>
    <w:rsid w:val="00BA6EAA"/>
    <w:rsid w:val="00BB27D3"/>
    <w:rsid w:val="00BB6230"/>
    <w:rsid w:val="00BB7F45"/>
    <w:rsid w:val="00C03F28"/>
    <w:rsid w:val="00C124C5"/>
    <w:rsid w:val="00C23F3E"/>
    <w:rsid w:val="00C26C75"/>
    <w:rsid w:val="00C275D1"/>
    <w:rsid w:val="00C36F35"/>
    <w:rsid w:val="00C66209"/>
    <w:rsid w:val="00C66CA8"/>
    <w:rsid w:val="00C9430C"/>
    <w:rsid w:val="00C9776D"/>
    <w:rsid w:val="00CA0A59"/>
    <w:rsid w:val="00CA74E1"/>
    <w:rsid w:val="00D22D4F"/>
    <w:rsid w:val="00D27F28"/>
    <w:rsid w:val="00D42D7E"/>
    <w:rsid w:val="00D93276"/>
    <w:rsid w:val="00DC0473"/>
    <w:rsid w:val="00DD1B37"/>
    <w:rsid w:val="00DE3DED"/>
    <w:rsid w:val="00E14627"/>
    <w:rsid w:val="00E25A8E"/>
    <w:rsid w:val="00E542C9"/>
    <w:rsid w:val="00E80E6F"/>
    <w:rsid w:val="00EB21EA"/>
    <w:rsid w:val="00EC6E05"/>
    <w:rsid w:val="00EC7F1F"/>
    <w:rsid w:val="00EE07AC"/>
    <w:rsid w:val="00F13B24"/>
    <w:rsid w:val="00F262E8"/>
    <w:rsid w:val="00F35D0A"/>
    <w:rsid w:val="00F51BFD"/>
    <w:rsid w:val="00F82202"/>
    <w:rsid w:val="00FA56B8"/>
    <w:rsid w:val="00FA7BDE"/>
    <w:rsid w:val="00FD4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34653-4FAE-4252-8CED-C9D9B453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2"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0E6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0E6F"/>
    <w:rPr>
      <w:rFonts w:ascii="Segoe UI" w:hAnsi="Segoe UI" w:cs="Segoe UI"/>
      <w:sz w:val="18"/>
      <w:szCs w:val="18"/>
    </w:rPr>
  </w:style>
  <w:style w:type="paragraph" w:styleId="En-tte">
    <w:name w:val="header"/>
    <w:basedOn w:val="Normal"/>
    <w:link w:val="En-tteCar"/>
    <w:uiPriority w:val="99"/>
    <w:unhideWhenUsed/>
    <w:rsid w:val="007B61C9"/>
    <w:pPr>
      <w:tabs>
        <w:tab w:val="center" w:pos="4536"/>
        <w:tab w:val="right" w:pos="9072"/>
      </w:tabs>
      <w:spacing w:line="240" w:lineRule="auto"/>
    </w:pPr>
  </w:style>
  <w:style w:type="character" w:customStyle="1" w:styleId="En-tteCar">
    <w:name w:val="En-tête Car"/>
    <w:basedOn w:val="Policepardfaut"/>
    <w:link w:val="En-tte"/>
    <w:uiPriority w:val="99"/>
    <w:rsid w:val="007B61C9"/>
  </w:style>
  <w:style w:type="paragraph" w:styleId="Pieddepage">
    <w:name w:val="footer"/>
    <w:basedOn w:val="Normal"/>
    <w:link w:val="PieddepageCar"/>
    <w:uiPriority w:val="99"/>
    <w:unhideWhenUsed/>
    <w:rsid w:val="007B61C9"/>
    <w:pPr>
      <w:tabs>
        <w:tab w:val="center" w:pos="4536"/>
        <w:tab w:val="right" w:pos="9072"/>
      </w:tabs>
      <w:spacing w:line="240" w:lineRule="auto"/>
    </w:pPr>
  </w:style>
  <w:style w:type="character" w:customStyle="1" w:styleId="PieddepageCar">
    <w:name w:val="Pied de page Car"/>
    <w:basedOn w:val="Policepardfaut"/>
    <w:link w:val="Pieddepage"/>
    <w:uiPriority w:val="99"/>
    <w:rsid w:val="007B61C9"/>
  </w:style>
  <w:style w:type="paragraph" w:styleId="Listepuces">
    <w:name w:val="List Bullet"/>
    <w:basedOn w:val="Normal"/>
    <w:uiPriority w:val="99"/>
    <w:unhideWhenUsed/>
    <w:rsid w:val="00985D8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1027-FFB2-4D18-AEC1-8941A3E2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384</Words>
  <Characters>2113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95</cp:revision>
  <cp:lastPrinted>2025-04-07T14:32:00Z</cp:lastPrinted>
  <dcterms:created xsi:type="dcterms:W3CDTF">2023-01-08T14:47:00Z</dcterms:created>
  <dcterms:modified xsi:type="dcterms:W3CDTF">2025-04-27T17:00:00Z</dcterms:modified>
</cp:coreProperties>
</file>